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898D7" w14:textId="77777777" w:rsidR="00284206" w:rsidRDefault="00284206">
      <w:pPr>
        <w:rPr>
          <w:rFonts w:cs="Arial"/>
          <w:b/>
          <w:bCs/>
          <w:sz w:val="22"/>
        </w:rPr>
      </w:pPr>
    </w:p>
    <w:p w14:paraId="13EC5363" w14:textId="77777777" w:rsidR="00284206" w:rsidRDefault="00284206">
      <w:pPr>
        <w:jc w:val="center"/>
        <w:rPr>
          <w:rFonts w:cs="Arial"/>
          <w:b/>
          <w:bCs/>
          <w:sz w:val="24"/>
          <w:szCs w:val="24"/>
        </w:rPr>
      </w:pPr>
    </w:p>
    <w:p w14:paraId="6C47CA4A" w14:textId="77777777" w:rsidR="00284206" w:rsidRDefault="00C71412">
      <w:pPr>
        <w:jc w:val="center"/>
        <w:rPr>
          <w:rFonts w:cs="Arial"/>
          <w:b/>
          <w:bCs/>
          <w:sz w:val="24"/>
          <w:szCs w:val="24"/>
        </w:rPr>
      </w:pPr>
      <w:r>
        <w:rPr>
          <w:rFonts w:cs="Arial"/>
          <w:b/>
          <w:bCs/>
          <w:sz w:val="24"/>
          <w:szCs w:val="24"/>
        </w:rPr>
        <w:t>Advanced Pharmacist Mental Health Curriculum Consultation</w:t>
      </w:r>
    </w:p>
    <w:p w14:paraId="1928641C" w14:textId="77777777" w:rsidR="00284206" w:rsidRDefault="00284206">
      <w:pPr>
        <w:rPr>
          <w:rFonts w:cs="Arial"/>
          <w:sz w:val="22"/>
        </w:rPr>
      </w:pPr>
    </w:p>
    <w:p w14:paraId="3D9536F3" w14:textId="77777777" w:rsidR="00284206" w:rsidRDefault="00C71412">
      <w:pPr>
        <w:rPr>
          <w:rFonts w:cs="Arial"/>
          <w:sz w:val="22"/>
        </w:rPr>
      </w:pPr>
      <w:r>
        <w:rPr>
          <w:rFonts w:cs="Arial"/>
          <w:sz w:val="22"/>
        </w:rPr>
        <w:t xml:space="preserve">The consultation was open for four weeks from </w:t>
      </w:r>
      <w:r>
        <w:rPr>
          <w:rFonts w:cs="Arial"/>
          <w:sz w:val="22"/>
          <w:lang w:val="en-US" w:eastAsia="zh-CN"/>
        </w:rPr>
        <w:t>14</w:t>
      </w:r>
      <w:proofErr w:type="spellStart"/>
      <w:r>
        <w:rPr>
          <w:rFonts w:cs="Arial"/>
          <w:sz w:val="22"/>
          <w:vertAlign w:val="superscript"/>
          <w:lang w:eastAsia="zh-CN"/>
        </w:rPr>
        <w:t>th</w:t>
      </w:r>
      <w:proofErr w:type="spellEnd"/>
      <w:r>
        <w:rPr>
          <w:rFonts w:cs="Arial"/>
          <w:sz w:val="22"/>
          <w:lang w:eastAsia="zh-CN"/>
        </w:rPr>
        <w:t xml:space="preserve"> </w:t>
      </w:r>
      <w:r>
        <w:rPr>
          <w:rFonts w:cs="Arial"/>
          <w:sz w:val="22"/>
          <w:lang w:val="en-US" w:eastAsia="zh-CN"/>
        </w:rPr>
        <w:t xml:space="preserve">February </w:t>
      </w:r>
      <w:r>
        <w:rPr>
          <w:rFonts w:cs="Arial"/>
          <w:sz w:val="22"/>
          <w:lang w:eastAsia="zh-CN"/>
        </w:rPr>
        <w:t xml:space="preserve">- </w:t>
      </w:r>
      <w:r>
        <w:rPr>
          <w:rFonts w:cs="Arial"/>
          <w:sz w:val="22"/>
          <w:lang w:val="en-US" w:eastAsia="zh-CN"/>
        </w:rPr>
        <w:t>12</w:t>
      </w:r>
      <w:proofErr w:type="spellStart"/>
      <w:r>
        <w:rPr>
          <w:rFonts w:cs="Arial"/>
          <w:sz w:val="22"/>
          <w:vertAlign w:val="superscript"/>
          <w:lang w:eastAsia="zh-CN"/>
        </w:rPr>
        <w:t>th</w:t>
      </w:r>
      <w:proofErr w:type="spellEnd"/>
      <w:r>
        <w:rPr>
          <w:rFonts w:cs="Arial"/>
          <w:sz w:val="22"/>
          <w:lang w:eastAsia="zh-CN"/>
        </w:rPr>
        <w:t xml:space="preserve"> </w:t>
      </w:r>
      <w:r>
        <w:rPr>
          <w:rFonts w:cs="Arial"/>
          <w:sz w:val="22"/>
          <w:lang w:val="en-US" w:eastAsia="zh-CN"/>
        </w:rPr>
        <w:t>March</w:t>
      </w:r>
      <w:r>
        <w:rPr>
          <w:rFonts w:cs="Arial"/>
          <w:sz w:val="22"/>
          <w:lang w:eastAsia="zh-CN"/>
        </w:rPr>
        <w:t xml:space="preserve"> 2024, </w:t>
      </w:r>
      <w:r>
        <w:rPr>
          <w:rFonts w:cs="Arial"/>
          <w:sz w:val="22"/>
          <w:lang w:val="en-US" w:eastAsia="zh-CN"/>
        </w:rPr>
        <w:t xml:space="preserve">to members and non-members of </w:t>
      </w:r>
      <w:r>
        <w:rPr>
          <w:rFonts w:cs="Arial"/>
          <w:sz w:val="22"/>
          <w:lang w:eastAsia="zh-CN"/>
        </w:rPr>
        <w:t xml:space="preserve">the </w:t>
      </w:r>
      <w:r>
        <w:rPr>
          <w:rFonts w:cs="Arial"/>
          <w:sz w:val="22"/>
          <w:lang w:val="en-US" w:eastAsia="zh-CN"/>
        </w:rPr>
        <w:t>RPS</w:t>
      </w:r>
      <w:r>
        <w:rPr>
          <w:rFonts w:cs="Arial"/>
          <w:sz w:val="22"/>
          <w:lang w:eastAsia="zh-CN"/>
        </w:rPr>
        <w:t xml:space="preserve"> </w:t>
      </w:r>
      <w:r>
        <w:rPr>
          <w:rFonts w:cs="Arial"/>
          <w:sz w:val="22"/>
          <w:lang w:val="en-US" w:eastAsia="zh-CN"/>
        </w:rPr>
        <w:t>and CMHP.</w:t>
      </w:r>
    </w:p>
    <w:p w14:paraId="2069EBA2" w14:textId="77777777" w:rsidR="00284206" w:rsidRDefault="00C71412">
      <w:pPr>
        <w:pStyle w:val="ListParagraph"/>
        <w:ind w:left="0"/>
        <w:rPr>
          <w:rFonts w:cs="Arial"/>
          <w:sz w:val="22"/>
        </w:rPr>
      </w:pPr>
      <w:r>
        <w:rPr>
          <w:rFonts w:cs="Arial"/>
          <w:sz w:val="22"/>
        </w:rPr>
        <w:t xml:space="preserve">A separate EQIA workshop was held as part of the consultation. </w:t>
      </w:r>
    </w:p>
    <w:p w14:paraId="1A817A26" w14:textId="77777777" w:rsidR="00284206" w:rsidRDefault="00C71412">
      <w:pPr>
        <w:pStyle w:val="ListParagraph"/>
        <w:ind w:left="0"/>
        <w:rPr>
          <w:rFonts w:cs="Arial"/>
          <w:sz w:val="22"/>
        </w:rPr>
      </w:pPr>
      <w:r>
        <w:rPr>
          <w:rFonts w:cs="Arial"/>
          <w:sz w:val="22"/>
        </w:rPr>
        <w:t xml:space="preserve">Respondents were able to provide feedback either via a webform or by completing a word document template. </w:t>
      </w:r>
    </w:p>
    <w:p w14:paraId="7437C48A" w14:textId="77777777" w:rsidR="00284206" w:rsidRDefault="00284206">
      <w:pPr>
        <w:pStyle w:val="ListParagraph"/>
        <w:ind w:left="0"/>
        <w:rPr>
          <w:rFonts w:cs="Arial"/>
          <w:sz w:val="22"/>
        </w:rPr>
      </w:pPr>
    </w:p>
    <w:p w14:paraId="1A7BDFF1" w14:textId="77777777" w:rsidR="00284206" w:rsidRDefault="00C71412">
      <w:pPr>
        <w:pStyle w:val="ListParagraph"/>
        <w:ind w:left="0"/>
        <w:rPr>
          <w:rFonts w:cs="Arial"/>
          <w:sz w:val="22"/>
        </w:rPr>
      </w:pPr>
      <w:r>
        <w:rPr>
          <w:rFonts w:cs="Arial"/>
          <w:sz w:val="22"/>
        </w:rPr>
        <w:t>In total, the RPS received 3 consultation responses. Both were from individuals, both from England.</w:t>
      </w:r>
    </w:p>
    <w:p w14:paraId="1D4AD321" w14:textId="77777777" w:rsidR="00284206" w:rsidRDefault="00284206">
      <w:pPr>
        <w:pStyle w:val="ListParagraph"/>
        <w:ind w:left="0"/>
        <w:rPr>
          <w:rFonts w:cs="Arial"/>
          <w:sz w:val="22"/>
        </w:rPr>
      </w:pPr>
    </w:p>
    <w:p w14:paraId="5A9263C4" w14:textId="77777777" w:rsidR="00284206" w:rsidRDefault="00C71412">
      <w:pPr>
        <w:pStyle w:val="ListParagraph"/>
        <w:ind w:left="0"/>
        <w:rPr>
          <w:rFonts w:cs="Arial"/>
          <w:sz w:val="22"/>
        </w:rPr>
      </w:pPr>
      <w:r>
        <w:rPr>
          <w:rFonts w:cs="Arial"/>
          <w:sz w:val="22"/>
        </w:rPr>
        <w:t>The comments were reviewed by the Mental Health Curriculum</w:t>
      </w:r>
      <w:r>
        <w:rPr>
          <w:rFonts w:cs="Arial"/>
          <w:b/>
          <w:bCs/>
          <w:sz w:val="22"/>
        </w:rPr>
        <w:t xml:space="preserve"> </w:t>
      </w:r>
      <w:r>
        <w:rPr>
          <w:rFonts w:cs="Arial"/>
          <w:sz w:val="22"/>
        </w:rPr>
        <w:t>T&amp;F group (March - April 2024).</w:t>
      </w:r>
    </w:p>
    <w:p w14:paraId="3D0A3AAF" w14:textId="77777777" w:rsidR="00284206" w:rsidRDefault="00284206">
      <w:pPr>
        <w:pStyle w:val="ListParagraph"/>
        <w:ind w:left="0"/>
        <w:rPr>
          <w:rFonts w:cs="Arial"/>
          <w:sz w:val="22"/>
        </w:rPr>
      </w:pPr>
    </w:p>
    <w:p w14:paraId="029020FD" w14:textId="11D11B5F" w:rsidR="00284206" w:rsidRDefault="00C71412">
      <w:pPr>
        <w:rPr>
          <w:rFonts w:cs="Arial"/>
          <w:sz w:val="22"/>
        </w:rPr>
      </w:pPr>
      <w:r>
        <w:rPr>
          <w:rFonts w:cs="Arial"/>
          <w:sz w:val="22"/>
        </w:rPr>
        <w:t xml:space="preserve">Curriculum amendments recommended by the Mental Health Curriculum T&amp;F group </w:t>
      </w:r>
      <w:r w:rsidR="005A33E6">
        <w:rPr>
          <w:rFonts w:cs="Arial"/>
          <w:sz w:val="22"/>
        </w:rPr>
        <w:t>have been</w:t>
      </w:r>
      <w:r>
        <w:rPr>
          <w:rFonts w:cs="Arial"/>
          <w:sz w:val="22"/>
        </w:rPr>
        <w:t xml:space="preserve"> reviewed </w:t>
      </w:r>
      <w:r w:rsidR="005A33E6">
        <w:rPr>
          <w:rFonts w:cs="Arial"/>
          <w:sz w:val="22"/>
        </w:rPr>
        <w:t xml:space="preserve">and </w:t>
      </w:r>
      <w:r>
        <w:rPr>
          <w:rFonts w:cs="Arial"/>
          <w:sz w:val="22"/>
        </w:rPr>
        <w:t>approv</w:t>
      </w:r>
      <w:r w:rsidR="005A33E6">
        <w:rPr>
          <w:rFonts w:cs="Arial"/>
          <w:sz w:val="22"/>
        </w:rPr>
        <w:t>ed</w:t>
      </w:r>
      <w:r>
        <w:rPr>
          <w:rFonts w:cs="Arial"/>
          <w:sz w:val="22"/>
        </w:rPr>
        <w:t xml:space="preserve"> by the RPS Advanced Pharmacist Assessment Panel (</w:t>
      </w:r>
      <w:r>
        <w:rPr>
          <w:rFonts w:cs="Arial"/>
          <w:sz w:val="22"/>
          <w:lang w:val="en-US" w:eastAsia="zh-CN"/>
        </w:rPr>
        <w:t>APAP</w:t>
      </w:r>
      <w:r>
        <w:rPr>
          <w:rFonts w:cs="Arial"/>
          <w:sz w:val="22"/>
          <w:lang w:eastAsia="zh-CN"/>
        </w:rPr>
        <w:t>)</w:t>
      </w:r>
      <w:r>
        <w:rPr>
          <w:rFonts w:cs="Arial"/>
          <w:sz w:val="22"/>
          <w:lang w:val="en-US" w:eastAsia="zh-CN"/>
        </w:rPr>
        <w:t xml:space="preserve"> and </w:t>
      </w:r>
      <w:r>
        <w:rPr>
          <w:rFonts w:cs="Arial"/>
          <w:sz w:val="22"/>
          <w:lang w:eastAsia="zh-CN"/>
        </w:rPr>
        <w:t xml:space="preserve">the </w:t>
      </w:r>
      <w:r w:rsidR="005A33E6">
        <w:rPr>
          <w:rFonts w:cs="Arial"/>
          <w:sz w:val="22"/>
          <w:lang w:val="en-US" w:eastAsia="zh-CN"/>
        </w:rPr>
        <w:t>Education &amp; Standards committee (ESC)</w:t>
      </w:r>
      <w:r>
        <w:rPr>
          <w:rFonts w:cs="Arial"/>
          <w:sz w:val="22"/>
        </w:rPr>
        <w:t xml:space="preserve">.  </w:t>
      </w:r>
    </w:p>
    <w:p w14:paraId="6E4E409B" w14:textId="77777777" w:rsidR="00284206" w:rsidRDefault="00284206">
      <w:pPr>
        <w:rPr>
          <w:rFonts w:cs="Arial"/>
          <w:sz w:val="22"/>
        </w:rPr>
      </w:pPr>
    </w:p>
    <w:p w14:paraId="4B116B14" w14:textId="77777777" w:rsidR="00284206" w:rsidRDefault="00284206">
      <w:pPr>
        <w:rPr>
          <w:rFonts w:cs="Arial"/>
          <w:sz w:val="22"/>
        </w:rPr>
        <w:sectPr w:rsidR="00284206">
          <w:headerReference w:type="default" r:id="rId8"/>
          <w:footerReference w:type="default" r:id="rId9"/>
          <w:pgSz w:w="11906" w:h="16838"/>
          <w:pgMar w:top="1440" w:right="1440" w:bottom="1440" w:left="1440" w:header="708" w:footer="708" w:gutter="0"/>
          <w:cols w:space="708"/>
          <w:docGrid w:linePitch="360"/>
        </w:sectPr>
      </w:pPr>
    </w:p>
    <w:p w14:paraId="7645B6E7" w14:textId="77777777" w:rsidR="00284206" w:rsidRDefault="00284206">
      <w:pPr>
        <w:rPr>
          <w:rFonts w:cs="Arial"/>
          <w:sz w:val="22"/>
          <w:u w:val="single"/>
        </w:rPr>
      </w:pPr>
    </w:p>
    <w:p w14:paraId="6B86B78C" w14:textId="77777777" w:rsidR="00284206" w:rsidRDefault="00C71412">
      <w:pPr>
        <w:rPr>
          <w:rFonts w:cs="Arial"/>
          <w:b/>
          <w:bCs/>
          <w:sz w:val="22"/>
        </w:rPr>
      </w:pPr>
      <w:r>
        <w:rPr>
          <w:rFonts w:cs="Arial"/>
          <w:b/>
          <w:bCs/>
          <w:sz w:val="22"/>
        </w:rPr>
        <w:t xml:space="preserve">Advanced </w:t>
      </w:r>
      <w:r>
        <w:rPr>
          <w:rFonts w:cs="Arial"/>
          <w:b/>
          <w:bCs/>
          <w:sz w:val="24"/>
          <w:szCs w:val="24"/>
        </w:rPr>
        <w:t xml:space="preserve">Pharmacist Mental Health </w:t>
      </w:r>
      <w:r>
        <w:rPr>
          <w:rFonts w:cs="Arial"/>
          <w:b/>
          <w:bCs/>
          <w:sz w:val="22"/>
        </w:rPr>
        <w:t>Curriculum - Collated consultation feedback</w:t>
      </w:r>
    </w:p>
    <w:tbl>
      <w:tblPr>
        <w:tblStyle w:val="TableGrid"/>
        <w:tblW w:w="14810" w:type="dxa"/>
        <w:tblInd w:w="-431" w:type="dxa"/>
        <w:tblLayout w:type="fixed"/>
        <w:tblLook w:val="04A0" w:firstRow="1" w:lastRow="0" w:firstColumn="1" w:lastColumn="0" w:noHBand="0" w:noVBand="1"/>
      </w:tblPr>
      <w:tblGrid>
        <w:gridCol w:w="593"/>
        <w:gridCol w:w="7519"/>
        <w:gridCol w:w="4238"/>
        <w:gridCol w:w="2460"/>
      </w:tblGrid>
      <w:tr w:rsidR="00284206" w14:paraId="6786AF17" w14:textId="77777777">
        <w:tc>
          <w:tcPr>
            <w:tcW w:w="593" w:type="dxa"/>
            <w:tcBorders>
              <w:left w:val="nil"/>
              <w:bottom w:val="single" w:sz="4" w:space="0" w:color="auto"/>
              <w:right w:val="nil"/>
            </w:tcBorders>
            <w:shd w:val="clear" w:color="auto" w:fill="70AD47" w:themeFill="accent6"/>
          </w:tcPr>
          <w:p w14:paraId="2A3C6AF9" w14:textId="77777777" w:rsidR="00284206" w:rsidRDefault="00284206">
            <w:pPr>
              <w:spacing w:after="0" w:line="240" w:lineRule="auto"/>
              <w:jc w:val="center"/>
              <w:rPr>
                <w:rFonts w:cs="Arial"/>
                <w:szCs w:val="20"/>
              </w:rPr>
            </w:pPr>
          </w:p>
        </w:tc>
        <w:tc>
          <w:tcPr>
            <w:tcW w:w="7519" w:type="dxa"/>
            <w:tcBorders>
              <w:left w:val="nil"/>
              <w:bottom w:val="single" w:sz="4" w:space="0" w:color="auto"/>
              <w:right w:val="nil"/>
            </w:tcBorders>
            <w:shd w:val="clear" w:color="auto" w:fill="70AD47" w:themeFill="accent6"/>
          </w:tcPr>
          <w:p w14:paraId="6AE0A8B2" w14:textId="77777777" w:rsidR="00284206" w:rsidRDefault="00C71412">
            <w:pPr>
              <w:spacing w:after="0" w:line="240" w:lineRule="auto"/>
              <w:rPr>
                <w:rFonts w:cs="Arial"/>
                <w:b/>
                <w:bCs/>
                <w:sz w:val="24"/>
                <w:szCs w:val="24"/>
              </w:rPr>
            </w:pPr>
            <w:r>
              <w:rPr>
                <w:rFonts w:cs="Arial"/>
                <w:b/>
                <w:bCs/>
                <w:sz w:val="24"/>
                <w:szCs w:val="24"/>
              </w:rPr>
              <w:t>Feedback</w:t>
            </w:r>
          </w:p>
        </w:tc>
        <w:tc>
          <w:tcPr>
            <w:tcW w:w="4238" w:type="dxa"/>
            <w:tcBorders>
              <w:left w:val="nil"/>
              <w:bottom w:val="single" w:sz="4" w:space="0" w:color="auto"/>
              <w:right w:val="nil"/>
            </w:tcBorders>
            <w:shd w:val="clear" w:color="auto" w:fill="70AD47" w:themeFill="accent6"/>
          </w:tcPr>
          <w:p w14:paraId="47B4B77D" w14:textId="77777777" w:rsidR="00284206" w:rsidRDefault="00C71412">
            <w:pPr>
              <w:spacing w:after="0" w:line="240" w:lineRule="auto"/>
              <w:rPr>
                <w:rFonts w:cs="Arial"/>
                <w:b/>
                <w:bCs/>
                <w:sz w:val="24"/>
                <w:szCs w:val="24"/>
              </w:rPr>
            </w:pPr>
            <w:r>
              <w:rPr>
                <w:rFonts w:cs="Arial"/>
                <w:b/>
                <w:bCs/>
                <w:sz w:val="24"/>
                <w:szCs w:val="24"/>
              </w:rPr>
              <w:t>Proposed response</w:t>
            </w:r>
          </w:p>
        </w:tc>
        <w:tc>
          <w:tcPr>
            <w:tcW w:w="2460" w:type="dxa"/>
            <w:tcBorders>
              <w:left w:val="nil"/>
              <w:bottom w:val="single" w:sz="4" w:space="0" w:color="auto"/>
              <w:right w:val="nil"/>
            </w:tcBorders>
            <w:shd w:val="clear" w:color="auto" w:fill="70AD47" w:themeFill="accent6"/>
          </w:tcPr>
          <w:p w14:paraId="7AF015F1" w14:textId="77777777" w:rsidR="00284206" w:rsidRDefault="00C71412">
            <w:pPr>
              <w:spacing w:after="0" w:line="240" w:lineRule="auto"/>
              <w:rPr>
                <w:rFonts w:cs="Arial"/>
                <w:b/>
                <w:bCs/>
                <w:sz w:val="24"/>
                <w:szCs w:val="24"/>
              </w:rPr>
            </w:pPr>
            <w:r>
              <w:rPr>
                <w:rFonts w:cs="Arial"/>
                <w:b/>
                <w:bCs/>
                <w:sz w:val="24"/>
                <w:szCs w:val="24"/>
              </w:rPr>
              <w:t xml:space="preserve">Actions </w:t>
            </w:r>
          </w:p>
        </w:tc>
      </w:tr>
      <w:tr w:rsidR="00284206" w14:paraId="49FE7D8D" w14:textId="77777777">
        <w:tc>
          <w:tcPr>
            <w:tcW w:w="8112" w:type="dxa"/>
            <w:gridSpan w:val="2"/>
            <w:tcBorders>
              <w:left w:val="nil"/>
              <w:right w:val="nil"/>
            </w:tcBorders>
            <w:shd w:val="clear" w:color="auto" w:fill="C5E0B3" w:themeFill="accent6" w:themeFillTint="66"/>
          </w:tcPr>
          <w:p w14:paraId="34F7FEF7" w14:textId="77777777" w:rsidR="00284206" w:rsidRDefault="00C71412">
            <w:pPr>
              <w:spacing w:after="0" w:line="240" w:lineRule="auto"/>
              <w:rPr>
                <w:rFonts w:cs="Arial"/>
                <w:b/>
                <w:bCs/>
                <w:szCs w:val="20"/>
              </w:rPr>
            </w:pPr>
            <w:r>
              <w:rPr>
                <w:rFonts w:cs="Arial"/>
                <w:b/>
                <w:bCs/>
                <w:sz w:val="22"/>
              </w:rPr>
              <w:t xml:space="preserve">Document Section: 3 Curriculum Purpose </w:t>
            </w:r>
          </w:p>
        </w:tc>
        <w:tc>
          <w:tcPr>
            <w:tcW w:w="4238" w:type="dxa"/>
            <w:tcBorders>
              <w:left w:val="nil"/>
              <w:right w:val="nil"/>
            </w:tcBorders>
            <w:shd w:val="clear" w:color="auto" w:fill="C5E0B3" w:themeFill="accent6" w:themeFillTint="66"/>
          </w:tcPr>
          <w:p w14:paraId="28FD1C01" w14:textId="77777777" w:rsidR="00284206" w:rsidRDefault="00284206">
            <w:pPr>
              <w:spacing w:after="0" w:line="240" w:lineRule="auto"/>
              <w:rPr>
                <w:rFonts w:cs="Arial"/>
                <w:szCs w:val="20"/>
              </w:rPr>
            </w:pPr>
          </w:p>
        </w:tc>
        <w:tc>
          <w:tcPr>
            <w:tcW w:w="2460" w:type="dxa"/>
            <w:tcBorders>
              <w:left w:val="nil"/>
              <w:right w:val="nil"/>
            </w:tcBorders>
            <w:shd w:val="clear" w:color="auto" w:fill="C5E0B3" w:themeFill="accent6" w:themeFillTint="66"/>
          </w:tcPr>
          <w:p w14:paraId="112816C7" w14:textId="77777777" w:rsidR="00284206" w:rsidRDefault="00284206">
            <w:pPr>
              <w:spacing w:after="0" w:line="240" w:lineRule="auto"/>
              <w:rPr>
                <w:rFonts w:cs="Arial"/>
                <w:szCs w:val="20"/>
              </w:rPr>
            </w:pPr>
          </w:p>
        </w:tc>
      </w:tr>
      <w:tr w:rsidR="00284206" w14:paraId="64B8B59E" w14:textId="77777777">
        <w:tc>
          <w:tcPr>
            <w:tcW w:w="593" w:type="dxa"/>
            <w:tcBorders>
              <w:left w:val="nil"/>
              <w:right w:val="nil"/>
            </w:tcBorders>
            <w:shd w:val="clear" w:color="auto" w:fill="C5E0B3" w:themeFill="accent6" w:themeFillTint="66"/>
          </w:tcPr>
          <w:p w14:paraId="432358F9" w14:textId="14468194" w:rsidR="00284206" w:rsidRDefault="00284206">
            <w:pPr>
              <w:spacing w:after="0" w:line="240" w:lineRule="auto"/>
              <w:jc w:val="center"/>
              <w:rPr>
                <w:rFonts w:cs="Arial"/>
                <w:szCs w:val="20"/>
              </w:rPr>
            </w:pPr>
          </w:p>
        </w:tc>
        <w:tc>
          <w:tcPr>
            <w:tcW w:w="14217" w:type="dxa"/>
            <w:gridSpan w:val="3"/>
            <w:tcBorders>
              <w:left w:val="nil"/>
              <w:right w:val="nil"/>
            </w:tcBorders>
            <w:shd w:val="clear" w:color="auto" w:fill="C5E0B3" w:themeFill="accent6" w:themeFillTint="66"/>
            <w:vAlign w:val="center"/>
          </w:tcPr>
          <w:p w14:paraId="3E191EA0" w14:textId="77777777" w:rsidR="00284206" w:rsidRDefault="00C71412">
            <w:pPr>
              <w:numPr>
                <w:ilvl w:val="0"/>
                <w:numId w:val="1"/>
              </w:numPr>
              <w:spacing w:after="0" w:line="240" w:lineRule="auto"/>
              <w:rPr>
                <w:rFonts w:cs="Arial"/>
                <w:szCs w:val="20"/>
              </w:rPr>
            </w:pPr>
            <w:r>
              <w:rPr>
                <w:rFonts w:cs="Arial"/>
                <w:sz w:val="22"/>
              </w:rPr>
              <w:t>Is the purpose description fit for purpose i.e. does it describe the driving forces for developing and assuring advanced mental health pharmacists?</w:t>
            </w:r>
          </w:p>
        </w:tc>
      </w:tr>
      <w:tr w:rsidR="00284206" w14:paraId="6C878404" w14:textId="77777777">
        <w:tc>
          <w:tcPr>
            <w:tcW w:w="593" w:type="dxa"/>
            <w:tcBorders>
              <w:left w:val="nil"/>
              <w:right w:val="nil"/>
            </w:tcBorders>
            <w:shd w:val="clear" w:color="auto" w:fill="auto"/>
          </w:tcPr>
          <w:p w14:paraId="1D1C51E8" w14:textId="77777777" w:rsidR="00284206" w:rsidRDefault="00C71412">
            <w:pPr>
              <w:spacing w:after="0" w:line="240" w:lineRule="auto"/>
              <w:jc w:val="center"/>
              <w:rPr>
                <w:rFonts w:cs="Arial"/>
                <w:szCs w:val="20"/>
              </w:rPr>
            </w:pPr>
            <w:r>
              <w:rPr>
                <w:rFonts w:cs="Arial"/>
                <w:szCs w:val="20"/>
              </w:rPr>
              <w:t>1</w:t>
            </w:r>
          </w:p>
        </w:tc>
        <w:tc>
          <w:tcPr>
            <w:tcW w:w="7519" w:type="dxa"/>
            <w:tcBorders>
              <w:left w:val="nil"/>
              <w:right w:val="nil"/>
            </w:tcBorders>
            <w:shd w:val="clear" w:color="auto" w:fill="auto"/>
          </w:tcPr>
          <w:p w14:paraId="627EED26" w14:textId="77777777" w:rsidR="00284206" w:rsidRDefault="00C71412">
            <w:pPr>
              <w:spacing w:after="0" w:line="240" w:lineRule="auto"/>
              <w:rPr>
                <w:rFonts w:cs="Arial"/>
                <w:sz w:val="22"/>
              </w:rPr>
            </w:pPr>
            <w:r>
              <w:rPr>
                <w:rFonts w:cs="Arial"/>
                <w:b/>
                <w:bCs/>
                <w:sz w:val="22"/>
              </w:rPr>
              <w:t>No</w:t>
            </w:r>
            <w:r>
              <w:rPr>
                <w:rFonts w:cs="Arial"/>
                <w:sz w:val="22"/>
              </w:rPr>
              <w:t xml:space="preserve">. </w:t>
            </w:r>
          </w:p>
          <w:p w14:paraId="3A5CA9AA" w14:textId="77777777" w:rsidR="00284206" w:rsidRDefault="00C71412">
            <w:pPr>
              <w:spacing w:after="0" w:line="240" w:lineRule="auto"/>
              <w:rPr>
                <w:rFonts w:cs="Arial"/>
                <w:sz w:val="22"/>
              </w:rPr>
            </w:pPr>
            <w:r>
              <w:rPr>
                <w:rFonts w:cs="Arial"/>
                <w:sz w:val="22"/>
              </w:rPr>
              <w:t xml:space="preserve">Please include enhanced provision for the care of people with a learning disability, those who maybe autistic or identify as neurodiverse. There needs to be stronger awareness and understanding of these issues together with understanding of adapted communication styles, understanding and implementing reasonable adjustments, use of the Mental Capacity Act in learning disability and autism as well as specifics around accessible information standards. With the launch of the Oliver McGowan Mandatory Training across health and social care, this is of paramount importance. There is widespread evidence of more people with a learning disability and especially autistic people being placed in acute psychiatric care settings, increasing the awareness for these conditions and associated levels of care and equitable treatment. Pharmacists should also consider greater awareness of health inequalities and support delivery of CORE20PLUS5 - the PLUS element includes all people with a learning disability and autistic people. There should also be identification of the early predictors of early mortality in learning disability as identified within the LeDeR reporting mechanism. </w:t>
            </w:r>
          </w:p>
        </w:tc>
        <w:tc>
          <w:tcPr>
            <w:tcW w:w="4238" w:type="dxa"/>
            <w:tcBorders>
              <w:left w:val="nil"/>
              <w:right w:val="nil"/>
            </w:tcBorders>
            <w:shd w:val="clear" w:color="auto" w:fill="auto"/>
          </w:tcPr>
          <w:p w14:paraId="0FE5B6F4" w14:textId="77777777" w:rsidR="00284206" w:rsidRDefault="00284206">
            <w:pPr>
              <w:spacing w:after="0" w:line="240" w:lineRule="auto"/>
              <w:rPr>
                <w:rFonts w:cs="Arial"/>
                <w:sz w:val="22"/>
              </w:rPr>
            </w:pPr>
          </w:p>
          <w:p w14:paraId="7AA85A19" w14:textId="77777777" w:rsidR="00284206" w:rsidRDefault="00C71412">
            <w:pPr>
              <w:spacing w:after="0" w:line="240" w:lineRule="auto"/>
              <w:rPr>
                <w:rFonts w:cs="Arial"/>
                <w:color w:val="0000FF"/>
                <w:sz w:val="22"/>
              </w:rPr>
            </w:pPr>
            <w:r>
              <w:rPr>
                <w:rFonts w:cs="Arial"/>
                <w:sz w:val="22"/>
              </w:rPr>
              <w:t>Text added to section 2.1</w:t>
            </w:r>
          </w:p>
        </w:tc>
        <w:tc>
          <w:tcPr>
            <w:tcW w:w="2460" w:type="dxa"/>
            <w:tcBorders>
              <w:left w:val="nil"/>
              <w:right w:val="nil"/>
            </w:tcBorders>
          </w:tcPr>
          <w:p w14:paraId="27955869" w14:textId="77777777" w:rsidR="00284206" w:rsidRDefault="00284206">
            <w:pPr>
              <w:spacing w:after="0" w:line="240" w:lineRule="auto"/>
              <w:rPr>
                <w:rFonts w:cs="Arial"/>
                <w:sz w:val="22"/>
              </w:rPr>
            </w:pPr>
          </w:p>
          <w:p w14:paraId="276D7A34" w14:textId="77777777" w:rsidR="00284206" w:rsidRDefault="00C71412">
            <w:pPr>
              <w:spacing w:after="0" w:line="240" w:lineRule="auto"/>
              <w:rPr>
                <w:rFonts w:cs="Arial"/>
                <w:sz w:val="22"/>
              </w:rPr>
            </w:pPr>
            <w:r>
              <w:rPr>
                <w:rFonts w:cs="Arial"/>
                <w:sz w:val="22"/>
              </w:rPr>
              <w:t>Reviewed by MH Curriculum T&amp;F group</w:t>
            </w:r>
          </w:p>
          <w:p w14:paraId="2DF5F05D" w14:textId="77777777" w:rsidR="00284206" w:rsidRDefault="00284206">
            <w:pPr>
              <w:rPr>
                <w:rFonts w:cs="Arial"/>
                <w:sz w:val="22"/>
              </w:rPr>
            </w:pPr>
          </w:p>
          <w:p w14:paraId="4F12E099" w14:textId="77777777" w:rsidR="00284206" w:rsidRDefault="00C71412">
            <w:pPr>
              <w:rPr>
                <w:rFonts w:cs="Arial"/>
                <w:sz w:val="22"/>
              </w:rPr>
            </w:pPr>
            <w:r>
              <w:rPr>
                <w:rFonts w:cs="Arial"/>
                <w:sz w:val="22"/>
              </w:rPr>
              <w:t>Sign off by</w:t>
            </w:r>
            <w:r>
              <w:rPr>
                <w:rFonts w:cs="Arial"/>
                <w:color w:val="FF0000"/>
                <w:sz w:val="22"/>
              </w:rPr>
              <w:t xml:space="preserve"> </w:t>
            </w:r>
            <w:r>
              <w:rPr>
                <w:rFonts w:cs="Arial"/>
                <w:sz w:val="22"/>
              </w:rPr>
              <w:t>the RPS Advanced Pharmacist Assessment Panel (</w:t>
            </w:r>
            <w:r>
              <w:rPr>
                <w:rFonts w:cs="Arial"/>
                <w:sz w:val="22"/>
                <w:lang w:val="en-US" w:eastAsia="zh-CN"/>
              </w:rPr>
              <w:t>APAP</w:t>
            </w:r>
            <w:r>
              <w:rPr>
                <w:rFonts w:cs="Arial"/>
                <w:sz w:val="22"/>
                <w:lang w:eastAsia="zh-CN"/>
              </w:rPr>
              <w:t>)</w:t>
            </w:r>
            <w:r>
              <w:rPr>
                <w:rFonts w:cs="Arial"/>
                <w:sz w:val="22"/>
                <w:lang w:val="en-US" w:eastAsia="zh-CN"/>
              </w:rPr>
              <w:t xml:space="preserve"> and </w:t>
            </w:r>
            <w:r>
              <w:rPr>
                <w:rFonts w:cs="Arial"/>
                <w:sz w:val="22"/>
                <w:lang w:eastAsia="zh-CN"/>
              </w:rPr>
              <w:t xml:space="preserve">the </w:t>
            </w:r>
            <w:r>
              <w:rPr>
                <w:rFonts w:cs="Arial"/>
                <w:sz w:val="22"/>
                <w:lang w:val="en-US" w:eastAsia="zh-CN"/>
              </w:rPr>
              <w:t>joint venture</w:t>
            </w:r>
            <w:r>
              <w:rPr>
                <w:rFonts w:cs="Arial"/>
                <w:sz w:val="22"/>
                <w:lang w:eastAsia="zh-CN"/>
              </w:rPr>
              <w:t xml:space="preserve"> board</w:t>
            </w:r>
            <w:r>
              <w:rPr>
                <w:rFonts w:cs="Arial"/>
                <w:sz w:val="22"/>
              </w:rPr>
              <w:t xml:space="preserve">.  </w:t>
            </w:r>
          </w:p>
          <w:p w14:paraId="223F2BFE" w14:textId="77777777" w:rsidR="00284206" w:rsidRDefault="00284206">
            <w:pPr>
              <w:spacing w:after="0" w:line="240" w:lineRule="auto"/>
              <w:rPr>
                <w:rFonts w:cs="Arial"/>
                <w:sz w:val="22"/>
              </w:rPr>
            </w:pPr>
          </w:p>
        </w:tc>
      </w:tr>
      <w:tr w:rsidR="00284206" w14:paraId="6CB50A04" w14:textId="77777777">
        <w:tc>
          <w:tcPr>
            <w:tcW w:w="593" w:type="dxa"/>
            <w:tcBorders>
              <w:left w:val="nil"/>
              <w:right w:val="nil"/>
            </w:tcBorders>
            <w:shd w:val="clear" w:color="auto" w:fill="auto"/>
          </w:tcPr>
          <w:p w14:paraId="25E07801" w14:textId="77777777" w:rsidR="00284206" w:rsidRDefault="00284206">
            <w:pPr>
              <w:spacing w:after="0" w:line="240" w:lineRule="auto"/>
              <w:jc w:val="center"/>
              <w:rPr>
                <w:rFonts w:cs="Arial"/>
                <w:szCs w:val="20"/>
              </w:rPr>
            </w:pPr>
          </w:p>
        </w:tc>
        <w:tc>
          <w:tcPr>
            <w:tcW w:w="7519" w:type="dxa"/>
            <w:tcBorders>
              <w:left w:val="nil"/>
              <w:right w:val="nil"/>
            </w:tcBorders>
            <w:shd w:val="clear" w:color="auto" w:fill="auto"/>
          </w:tcPr>
          <w:p w14:paraId="2F687D3B" w14:textId="77777777" w:rsidR="00284206" w:rsidRDefault="00C71412">
            <w:pPr>
              <w:spacing w:after="0" w:line="240" w:lineRule="auto"/>
              <w:rPr>
                <w:rFonts w:cs="Arial"/>
                <w:sz w:val="22"/>
              </w:rPr>
            </w:pPr>
            <w:r>
              <w:rPr>
                <w:rFonts w:cs="Arial"/>
                <w:b/>
                <w:bCs/>
                <w:sz w:val="22"/>
              </w:rPr>
              <w:t>No</w:t>
            </w:r>
            <w:r>
              <w:rPr>
                <w:rFonts w:cs="Arial"/>
                <w:sz w:val="22"/>
              </w:rPr>
              <w:t xml:space="preserve">. </w:t>
            </w:r>
          </w:p>
          <w:p w14:paraId="5699031E" w14:textId="77777777" w:rsidR="00284206" w:rsidRDefault="00C71412">
            <w:pPr>
              <w:spacing w:after="0" w:line="240" w:lineRule="auto"/>
              <w:rPr>
                <w:rFonts w:cs="Arial"/>
                <w:sz w:val="22"/>
              </w:rPr>
            </w:pPr>
            <w:r>
              <w:rPr>
                <w:sz w:val="22"/>
              </w:rPr>
              <w:t>P1</w:t>
            </w:r>
            <w:r>
              <w:rPr>
                <w:rFonts w:cs="Arial"/>
                <w:sz w:val="22"/>
              </w:rPr>
              <w:t>1 tacking change to tackling</w:t>
            </w:r>
          </w:p>
          <w:p w14:paraId="47198910" w14:textId="77777777" w:rsidR="00284206" w:rsidRDefault="00C71412">
            <w:pPr>
              <w:spacing w:after="0" w:line="240" w:lineRule="auto"/>
              <w:rPr>
                <w:rFonts w:cs="Arial"/>
                <w:sz w:val="22"/>
              </w:rPr>
            </w:pPr>
            <w:r>
              <w:rPr>
                <w:rFonts w:cs="Arial"/>
                <w:sz w:val="22"/>
              </w:rPr>
              <w:t xml:space="preserve">P12 Actively support patients – I wonder if this should say patients and carers – what age are we thinking all ages? In which case </w:t>
            </w:r>
            <w:proofErr w:type="gramStart"/>
            <w:r>
              <w:rPr>
                <w:rFonts w:cs="Arial"/>
                <w:sz w:val="22"/>
              </w:rPr>
              <w:t>definitely would</w:t>
            </w:r>
            <w:proofErr w:type="gramEnd"/>
            <w:r>
              <w:rPr>
                <w:rFonts w:cs="Arial"/>
                <w:sz w:val="22"/>
              </w:rPr>
              <w:t xml:space="preserve"> be patients and carers for children/teens and older age)</w:t>
            </w:r>
          </w:p>
          <w:p w14:paraId="39AC0B9F" w14:textId="77777777" w:rsidR="00284206" w:rsidRDefault="00C71412">
            <w:pPr>
              <w:spacing w:after="0" w:line="240" w:lineRule="auto"/>
              <w:rPr>
                <w:rFonts w:cs="Arial"/>
                <w:sz w:val="22"/>
              </w:rPr>
            </w:pPr>
            <w:r>
              <w:rPr>
                <w:rFonts w:cs="Arial"/>
                <w:sz w:val="22"/>
              </w:rPr>
              <w:t>I do also think that it might be helpful use some of the advanced practice terminology here too, you have leadership, perhaps for bullet point above Actively support and provide education….</w:t>
            </w:r>
          </w:p>
        </w:tc>
        <w:tc>
          <w:tcPr>
            <w:tcW w:w="4238" w:type="dxa"/>
            <w:tcBorders>
              <w:left w:val="nil"/>
              <w:right w:val="nil"/>
            </w:tcBorders>
            <w:shd w:val="clear" w:color="auto" w:fill="auto"/>
          </w:tcPr>
          <w:p w14:paraId="1846A051" w14:textId="77777777" w:rsidR="00284206" w:rsidRDefault="00284206">
            <w:pPr>
              <w:spacing w:after="0" w:line="240" w:lineRule="auto"/>
              <w:rPr>
                <w:rFonts w:cs="Arial"/>
                <w:b/>
                <w:bCs/>
                <w:color w:val="0000FF"/>
                <w:sz w:val="22"/>
              </w:rPr>
            </w:pPr>
          </w:p>
          <w:p w14:paraId="6880F6D3" w14:textId="77777777" w:rsidR="00284206" w:rsidRDefault="00C71412">
            <w:pPr>
              <w:spacing w:after="0" w:line="240" w:lineRule="auto"/>
              <w:rPr>
                <w:rFonts w:cs="Arial"/>
                <w:sz w:val="22"/>
              </w:rPr>
            </w:pPr>
            <w:r>
              <w:rPr>
                <w:rFonts w:cs="Arial"/>
                <w:sz w:val="22"/>
              </w:rPr>
              <w:t>Spelling corrected</w:t>
            </w:r>
          </w:p>
          <w:p w14:paraId="3689EDB8" w14:textId="77777777" w:rsidR="00284206" w:rsidRDefault="00284206">
            <w:pPr>
              <w:spacing w:after="0" w:line="240" w:lineRule="auto"/>
              <w:rPr>
                <w:rFonts w:cs="Arial"/>
                <w:sz w:val="22"/>
              </w:rPr>
            </w:pPr>
          </w:p>
          <w:p w14:paraId="6471895A" w14:textId="77777777" w:rsidR="00284206" w:rsidRDefault="00C71412">
            <w:pPr>
              <w:spacing w:after="0" w:line="240" w:lineRule="auto"/>
              <w:rPr>
                <w:rFonts w:cs="Arial"/>
                <w:sz w:val="22"/>
              </w:rPr>
            </w:pPr>
            <w:r>
              <w:rPr>
                <w:rFonts w:cs="Arial"/>
                <w:sz w:val="22"/>
              </w:rPr>
              <w:t>Text added</w:t>
            </w:r>
          </w:p>
          <w:p w14:paraId="72AF35E8" w14:textId="77777777" w:rsidR="00284206" w:rsidRDefault="00284206">
            <w:pPr>
              <w:spacing w:after="0" w:line="240" w:lineRule="auto"/>
              <w:rPr>
                <w:rFonts w:cs="Arial"/>
                <w:color w:val="0000FF"/>
                <w:sz w:val="22"/>
              </w:rPr>
            </w:pPr>
          </w:p>
          <w:p w14:paraId="46B3FAEB" w14:textId="77777777" w:rsidR="00284206" w:rsidRDefault="00284206">
            <w:pPr>
              <w:spacing w:after="0" w:line="240" w:lineRule="auto"/>
              <w:rPr>
                <w:rFonts w:cs="Arial"/>
                <w:color w:val="0000FF"/>
                <w:sz w:val="22"/>
              </w:rPr>
            </w:pPr>
          </w:p>
          <w:p w14:paraId="01ADEA1C" w14:textId="77777777" w:rsidR="00284206" w:rsidRDefault="00284206">
            <w:pPr>
              <w:spacing w:after="0" w:line="240" w:lineRule="auto"/>
              <w:rPr>
                <w:rFonts w:cs="Arial"/>
                <w:b/>
                <w:bCs/>
                <w:color w:val="0000FF"/>
                <w:sz w:val="22"/>
              </w:rPr>
            </w:pPr>
          </w:p>
        </w:tc>
        <w:tc>
          <w:tcPr>
            <w:tcW w:w="2460" w:type="dxa"/>
            <w:tcBorders>
              <w:left w:val="nil"/>
              <w:right w:val="nil"/>
            </w:tcBorders>
          </w:tcPr>
          <w:p w14:paraId="07FAD465" w14:textId="77777777" w:rsidR="00284206" w:rsidRDefault="00284206">
            <w:pPr>
              <w:spacing w:after="0" w:line="240" w:lineRule="auto"/>
              <w:rPr>
                <w:rFonts w:cs="Arial"/>
                <w:sz w:val="22"/>
              </w:rPr>
            </w:pPr>
          </w:p>
          <w:p w14:paraId="3CB2DE37" w14:textId="77777777" w:rsidR="00284206" w:rsidRDefault="00C71412">
            <w:pPr>
              <w:spacing w:after="0" w:line="240" w:lineRule="auto"/>
              <w:rPr>
                <w:rFonts w:cs="Arial"/>
                <w:sz w:val="22"/>
              </w:rPr>
            </w:pPr>
            <w:r>
              <w:rPr>
                <w:rFonts w:cs="Arial"/>
                <w:sz w:val="22"/>
              </w:rPr>
              <w:t>Reviewed by MH Curriculum T&amp;F group</w:t>
            </w:r>
          </w:p>
          <w:p w14:paraId="3503C54E" w14:textId="77777777" w:rsidR="00284206" w:rsidRDefault="00C71412">
            <w:pPr>
              <w:rPr>
                <w:rFonts w:cs="Arial"/>
                <w:color w:val="FF0000"/>
                <w:sz w:val="22"/>
              </w:rPr>
            </w:pPr>
            <w:r>
              <w:rPr>
                <w:rFonts w:cs="Arial"/>
                <w:sz w:val="22"/>
              </w:rPr>
              <w:t>Sign off by</w:t>
            </w:r>
            <w:r>
              <w:rPr>
                <w:rFonts w:cs="Arial"/>
                <w:color w:val="FF0000"/>
                <w:sz w:val="22"/>
              </w:rPr>
              <w:t xml:space="preserve"> </w:t>
            </w:r>
            <w:r>
              <w:rPr>
                <w:rFonts w:cs="Arial"/>
                <w:sz w:val="22"/>
              </w:rPr>
              <w:t>the RPS Advanced Pharmacist Assessment Panel (</w:t>
            </w:r>
            <w:r>
              <w:rPr>
                <w:rFonts w:cs="Arial"/>
                <w:sz w:val="22"/>
                <w:lang w:val="en-US" w:eastAsia="zh-CN"/>
              </w:rPr>
              <w:t>APAP</w:t>
            </w:r>
            <w:r>
              <w:rPr>
                <w:rFonts w:cs="Arial"/>
                <w:sz w:val="22"/>
                <w:lang w:eastAsia="zh-CN"/>
              </w:rPr>
              <w:t>)</w:t>
            </w:r>
            <w:r>
              <w:rPr>
                <w:rFonts w:cs="Arial"/>
                <w:sz w:val="22"/>
                <w:lang w:val="en-US" w:eastAsia="zh-CN"/>
              </w:rPr>
              <w:t xml:space="preserve"> and </w:t>
            </w:r>
            <w:r>
              <w:rPr>
                <w:rFonts w:cs="Arial"/>
                <w:sz w:val="22"/>
                <w:lang w:eastAsia="zh-CN"/>
              </w:rPr>
              <w:t xml:space="preserve">the </w:t>
            </w:r>
            <w:r>
              <w:rPr>
                <w:rFonts w:cs="Arial"/>
                <w:sz w:val="22"/>
                <w:lang w:val="en-US" w:eastAsia="zh-CN"/>
              </w:rPr>
              <w:t>joint venture</w:t>
            </w:r>
            <w:r>
              <w:rPr>
                <w:rFonts w:cs="Arial"/>
                <w:sz w:val="22"/>
                <w:lang w:eastAsia="zh-CN"/>
              </w:rPr>
              <w:t xml:space="preserve"> board</w:t>
            </w:r>
            <w:r>
              <w:rPr>
                <w:rFonts w:cs="Arial"/>
                <w:sz w:val="22"/>
              </w:rPr>
              <w:t xml:space="preserve">.  </w:t>
            </w:r>
          </w:p>
        </w:tc>
      </w:tr>
      <w:tr w:rsidR="00284206" w14:paraId="01C80CFF" w14:textId="77777777">
        <w:tc>
          <w:tcPr>
            <w:tcW w:w="593" w:type="dxa"/>
            <w:tcBorders>
              <w:left w:val="nil"/>
              <w:right w:val="nil"/>
            </w:tcBorders>
            <w:shd w:val="clear" w:color="auto" w:fill="auto"/>
          </w:tcPr>
          <w:p w14:paraId="784E1CA2" w14:textId="77777777" w:rsidR="00284206" w:rsidRDefault="00284206">
            <w:pPr>
              <w:spacing w:after="0" w:line="240" w:lineRule="auto"/>
              <w:jc w:val="center"/>
              <w:rPr>
                <w:rFonts w:cs="Arial"/>
                <w:szCs w:val="20"/>
              </w:rPr>
            </w:pPr>
          </w:p>
        </w:tc>
        <w:tc>
          <w:tcPr>
            <w:tcW w:w="14217" w:type="dxa"/>
            <w:gridSpan w:val="3"/>
            <w:tcBorders>
              <w:left w:val="nil"/>
              <w:right w:val="nil"/>
            </w:tcBorders>
            <w:shd w:val="clear" w:color="auto" w:fill="C5E0B3" w:themeFill="accent6" w:themeFillTint="66"/>
          </w:tcPr>
          <w:p w14:paraId="67AD6351" w14:textId="77777777" w:rsidR="00284206" w:rsidRDefault="00C71412">
            <w:pPr>
              <w:spacing w:after="0" w:line="240" w:lineRule="auto"/>
              <w:rPr>
                <w:rFonts w:cs="Arial"/>
                <w:color w:val="FF0000"/>
                <w:sz w:val="22"/>
              </w:rPr>
            </w:pPr>
            <w:r>
              <w:rPr>
                <w:sz w:val="22"/>
              </w:rPr>
              <w:t xml:space="preserve">Q   </w:t>
            </w:r>
            <w:r>
              <w:rPr>
                <w:rFonts w:cs="Arial"/>
                <w:sz w:val="22"/>
              </w:rPr>
              <w:t>Does the purpose define how the curriculum and associated assurance of advanced mental health pharmacist practice will improve patient outcomes?</w:t>
            </w:r>
          </w:p>
        </w:tc>
      </w:tr>
      <w:tr w:rsidR="00284206" w14:paraId="790C0AF9" w14:textId="77777777">
        <w:tc>
          <w:tcPr>
            <w:tcW w:w="593" w:type="dxa"/>
            <w:tcBorders>
              <w:left w:val="nil"/>
              <w:right w:val="nil"/>
            </w:tcBorders>
            <w:shd w:val="clear" w:color="auto" w:fill="auto"/>
          </w:tcPr>
          <w:p w14:paraId="72A73BB2" w14:textId="77777777" w:rsidR="00284206" w:rsidRDefault="00284206">
            <w:pPr>
              <w:spacing w:after="0" w:line="240" w:lineRule="auto"/>
              <w:jc w:val="center"/>
              <w:rPr>
                <w:rFonts w:cs="Arial"/>
                <w:szCs w:val="20"/>
              </w:rPr>
            </w:pPr>
          </w:p>
        </w:tc>
        <w:tc>
          <w:tcPr>
            <w:tcW w:w="7519" w:type="dxa"/>
            <w:tcBorders>
              <w:left w:val="nil"/>
              <w:right w:val="nil"/>
            </w:tcBorders>
            <w:shd w:val="clear" w:color="auto" w:fill="auto"/>
          </w:tcPr>
          <w:p w14:paraId="14AA0A30" w14:textId="77777777" w:rsidR="00284206" w:rsidRDefault="00C71412">
            <w:pPr>
              <w:spacing w:after="0" w:line="240" w:lineRule="auto"/>
              <w:rPr>
                <w:sz w:val="22"/>
              </w:rPr>
            </w:pPr>
            <w:r>
              <w:rPr>
                <w:b/>
                <w:bCs/>
                <w:sz w:val="22"/>
              </w:rPr>
              <w:t>No</w:t>
            </w:r>
            <w:r>
              <w:rPr>
                <w:sz w:val="22"/>
              </w:rPr>
              <w:t>.</w:t>
            </w:r>
          </w:p>
          <w:p w14:paraId="5A559AD8" w14:textId="77777777" w:rsidR="00284206" w:rsidRDefault="00C71412">
            <w:pPr>
              <w:spacing w:after="0" w:line="240" w:lineRule="auto"/>
              <w:rPr>
                <w:sz w:val="22"/>
              </w:rPr>
            </w:pPr>
            <w:r>
              <w:rPr>
                <w:sz w:val="22"/>
              </w:rPr>
              <w:t xml:space="preserve">Supporting the appropriate prescribing and deprescribing of psychoactive medicines, especially for those at highest risk of harm (older adults, people with intellectual disabilities etc) – instead of etc can we </w:t>
            </w:r>
            <w:proofErr w:type="gramStart"/>
            <w:r>
              <w:rPr>
                <w:sz w:val="22"/>
              </w:rPr>
              <w:t>actually state</w:t>
            </w:r>
            <w:proofErr w:type="gramEnd"/>
            <w:r>
              <w:rPr>
                <w:sz w:val="22"/>
              </w:rPr>
              <w:t xml:space="preserve"> what they are?</w:t>
            </w:r>
          </w:p>
          <w:p w14:paraId="21222E48" w14:textId="77777777" w:rsidR="00284206" w:rsidRDefault="00C71412">
            <w:pPr>
              <w:rPr>
                <w:rFonts w:cs="Arial"/>
                <w:b/>
                <w:bCs/>
                <w:sz w:val="22"/>
              </w:rPr>
            </w:pPr>
            <w:r>
              <w:rPr>
                <w:sz w:val="22"/>
              </w:rPr>
              <w:t xml:space="preserve">Addressing the physical health complications of serious mental illness </w:t>
            </w:r>
            <w:proofErr w:type="gramStart"/>
            <w:r>
              <w:rPr>
                <w:sz w:val="22"/>
              </w:rPr>
              <w:t>in order to</w:t>
            </w:r>
            <w:proofErr w:type="gramEnd"/>
            <w:r>
              <w:rPr>
                <w:sz w:val="22"/>
              </w:rPr>
              <w:t xml:space="preserve"> address the significantly reduced life expectancy seen in this population – I think there is something about knowing when to and how to refer when out of their scope of practice, they need to be able to make the decisions at advanced level on when to refer, manage their own time/workload, and own resilience. </w:t>
            </w:r>
          </w:p>
        </w:tc>
        <w:tc>
          <w:tcPr>
            <w:tcW w:w="4238" w:type="dxa"/>
            <w:tcBorders>
              <w:left w:val="nil"/>
              <w:right w:val="nil"/>
            </w:tcBorders>
            <w:shd w:val="clear" w:color="auto" w:fill="auto"/>
          </w:tcPr>
          <w:p w14:paraId="37564385" w14:textId="77777777" w:rsidR="00284206" w:rsidRDefault="00C71412">
            <w:pPr>
              <w:spacing w:after="0" w:line="240" w:lineRule="auto"/>
              <w:rPr>
                <w:rFonts w:cs="Arial"/>
                <w:b/>
                <w:bCs/>
                <w:color w:val="0000FF"/>
                <w:sz w:val="22"/>
              </w:rPr>
            </w:pPr>
            <w:r>
              <w:rPr>
                <w:rFonts w:cs="Arial"/>
                <w:b/>
                <w:bCs/>
                <w:color w:val="0000FF"/>
                <w:sz w:val="22"/>
              </w:rPr>
              <w:t xml:space="preserve"> </w:t>
            </w:r>
          </w:p>
          <w:p w14:paraId="0369041C" w14:textId="77777777" w:rsidR="00284206" w:rsidRDefault="00C71412">
            <w:pPr>
              <w:spacing w:after="0" w:line="240" w:lineRule="auto"/>
              <w:rPr>
                <w:rFonts w:cs="Arial"/>
                <w:sz w:val="22"/>
              </w:rPr>
            </w:pPr>
            <w:r>
              <w:rPr>
                <w:rFonts w:cs="Arial"/>
                <w:sz w:val="22"/>
              </w:rPr>
              <w:t>Text amended</w:t>
            </w:r>
          </w:p>
          <w:p w14:paraId="6ECF61E3" w14:textId="77777777" w:rsidR="00284206" w:rsidRDefault="00284206">
            <w:pPr>
              <w:spacing w:after="0" w:line="240" w:lineRule="auto"/>
              <w:rPr>
                <w:rFonts w:cs="Arial"/>
                <w:sz w:val="22"/>
              </w:rPr>
            </w:pPr>
          </w:p>
          <w:p w14:paraId="24EB38C1" w14:textId="77777777" w:rsidR="00284206" w:rsidRDefault="00284206">
            <w:pPr>
              <w:spacing w:after="0" w:line="240" w:lineRule="auto"/>
              <w:rPr>
                <w:rFonts w:cs="Arial"/>
                <w:sz w:val="22"/>
              </w:rPr>
            </w:pPr>
          </w:p>
          <w:p w14:paraId="6EECFE2E" w14:textId="77777777" w:rsidR="00284206" w:rsidRDefault="00284206">
            <w:pPr>
              <w:spacing w:after="0" w:line="240" w:lineRule="auto"/>
              <w:rPr>
                <w:rFonts w:cs="Arial"/>
                <w:sz w:val="22"/>
              </w:rPr>
            </w:pPr>
          </w:p>
          <w:p w14:paraId="14E02226" w14:textId="77777777" w:rsidR="00284206" w:rsidRDefault="00C71412">
            <w:pPr>
              <w:spacing w:after="0" w:line="240" w:lineRule="auto"/>
              <w:rPr>
                <w:rFonts w:cs="Arial"/>
                <w:sz w:val="22"/>
              </w:rPr>
            </w:pPr>
            <w:r>
              <w:rPr>
                <w:rFonts w:cs="Arial"/>
                <w:sz w:val="22"/>
              </w:rPr>
              <w:t>Text added in 2.2 page 13:</w:t>
            </w:r>
          </w:p>
          <w:p w14:paraId="758AD3F5" w14:textId="77777777" w:rsidR="00284206" w:rsidRDefault="00284206">
            <w:pPr>
              <w:spacing w:after="0" w:line="240" w:lineRule="auto"/>
              <w:rPr>
                <w:rFonts w:cs="Arial"/>
                <w:sz w:val="22"/>
              </w:rPr>
            </w:pPr>
          </w:p>
          <w:p w14:paraId="69F25B22" w14:textId="77777777" w:rsidR="00284206" w:rsidRDefault="00C71412">
            <w:pPr>
              <w:pStyle w:val="ListParagraph"/>
              <w:tabs>
                <w:tab w:val="left" w:pos="420"/>
              </w:tabs>
              <w:ind w:left="0"/>
              <w:rPr>
                <w:rFonts w:cs="Arial"/>
                <w:sz w:val="22"/>
              </w:rPr>
            </w:pPr>
            <w:r>
              <w:rPr>
                <w:sz w:val="22"/>
              </w:rPr>
              <w:t>“Recognise when and know how to refer to others when care or complexity exceed their scope of practice”</w:t>
            </w:r>
          </w:p>
          <w:p w14:paraId="119F0E62" w14:textId="77777777" w:rsidR="00284206" w:rsidRDefault="00284206">
            <w:pPr>
              <w:spacing w:after="0" w:line="240" w:lineRule="auto"/>
              <w:rPr>
                <w:rFonts w:cs="Arial"/>
                <w:color w:val="0000FF"/>
                <w:sz w:val="22"/>
              </w:rPr>
            </w:pPr>
          </w:p>
        </w:tc>
        <w:tc>
          <w:tcPr>
            <w:tcW w:w="2460" w:type="dxa"/>
            <w:tcBorders>
              <w:left w:val="nil"/>
              <w:right w:val="nil"/>
            </w:tcBorders>
          </w:tcPr>
          <w:p w14:paraId="1DF76FB7" w14:textId="77777777" w:rsidR="00284206" w:rsidRDefault="00284206">
            <w:pPr>
              <w:spacing w:after="0" w:line="240" w:lineRule="auto"/>
              <w:rPr>
                <w:rFonts w:cs="Arial"/>
                <w:color w:val="FF0000"/>
                <w:sz w:val="22"/>
              </w:rPr>
            </w:pPr>
          </w:p>
          <w:p w14:paraId="3885761B" w14:textId="77777777" w:rsidR="00284206" w:rsidRDefault="00C71412">
            <w:pPr>
              <w:spacing w:after="0" w:line="240" w:lineRule="auto"/>
              <w:rPr>
                <w:rFonts w:cs="Arial"/>
                <w:sz w:val="22"/>
              </w:rPr>
            </w:pPr>
            <w:r>
              <w:rPr>
                <w:rFonts w:cs="Arial"/>
                <w:sz w:val="22"/>
              </w:rPr>
              <w:t>Reviewed by MH Curriculum T&amp;F group</w:t>
            </w:r>
          </w:p>
          <w:p w14:paraId="7310AD3E" w14:textId="77777777" w:rsidR="00284206" w:rsidRDefault="00284206">
            <w:pPr>
              <w:spacing w:after="0" w:line="240" w:lineRule="auto"/>
              <w:rPr>
                <w:rFonts w:cs="Arial"/>
                <w:sz w:val="22"/>
              </w:rPr>
            </w:pPr>
          </w:p>
          <w:p w14:paraId="61D30FA5" w14:textId="77777777" w:rsidR="00284206" w:rsidRDefault="00C71412">
            <w:pPr>
              <w:spacing w:after="0" w:line="240" w:lineRule="auto"/>
              <w:rPr>
                <w:rFonts w:cs="Arial"/>
                <w:color w:val="FF0000"/>
                <w:sz w:val="22"/>
              </w:rPr>
            </w:pPr>
            <w:r>
              <w:rPr>
                <w:rFonts w:cs="Arial"/>
                <w:sz w:val="22"/>
              </w:rPr>
              <w:t>Sign off by</w:t>
            </w:r>
            <w:r>
              <w:rPr>
                <w:rFonts w:cs="Arial"/>
                <w:color w:val="FF0000"/>
                <w:sz w:val="22"/>
              </w:rPr>
              <w:t xml:space="preserve"> </w:t>
            </w:r>
            <w:r>
              <w:rPr>
                <w:rFonts w:cs="Arial"/>
                <w:sz w:val="22"/>
              </w:rPr>
              <w:t>the RPS Advanced Pharmacist Assessment Panel (</w:t>
            </w:r>
            <w:r>
              <w:rPr>
                <w:rFonts w:cs="Arial"/>
                <w:sz w:val="22"/>
                <w:lang w:val="en-US" w:eastAsia="zh-CN"/>
              </w:rPr>
              <w:t>APAP</w:t>
            </w:r>
            <w:r>
              <w:rPr>
                <w:rFonts w:cs="Arial"/>
                <w:sz w:val="22"/>
                <w:lang w:eastAsia="zh-CN"/>
              </w:rPr>
              <w:t>)</w:t>
            </w:r>
            <w:r>
              <w:rPr>
                <w:rFonts w:cs="Arial"/>
                <w:sz w:val="22"/>
                <w:lang w:val="en-US" w:eastAsia="zh-CN"/>
              </w:rPr>
              <w:t xml:space="preserve"> and </w:t>
            </w:r>
            <w:r>
              <w:rPr>
                <w:rFonts w:cs="Arial"/>
                <w:sz w:val="22"/>
                <w:lang w:eastAsia="zh-CN"/>
              </w:rPr>
              <w:t xml:space="preserve">the </w:t>
            </w:r>
            <w:r>
              <w:rPr>
                <w:rFonts w:cs="Arial"/>
                <w:sz w:val="22"/>
                <w:lang w:val="en-US" w:eastAsia="zh-CN"/>
              </w:rPr>
              <w:t>joint venture</w:t>
            </w:r>
            <w:r>
              <w:rPr>
                <w:rFonts w:cs="Arial"/>
                <w:sz w:val="22"/>
                <w:lang w:eastAsia="zh-CN"/>
              </w:rPr>
              <w:t xml:space="preserve"> board</w:t>
            </w:r>
            <w:r>
              <w:rPr>
                <w:rFonts w:cs="Arial"/>
                <w:sz w:val="22"/>
              </w:rPr>
              <w:t>.</w:t>
            </w:r>
          </w:p>
        </w:tc>
      </w:tr>
      <w:tr w:rsidR="00284206" w14:paraId="4844E89A" w14:textId="77777777">
        <w:tc>
          <w:tcPr>
            <w:tcW w:w="593" w:type="dxa"/>
            <w:tcBorders>
              <w:left w:val="nil"/>
              <w:right w:val="nil"/>
            </w:tcBorders>
            <w:shd w:val="clear" w:color="auto" w:fill="C5E0B3" w:themeFill="accent6" w:themeFillTint="66"/>
          </w:tcPr>
          <w:p w14:paraId="5E0DF116" w14:textId="77777777" w:rsidR="00284206" w:rsidRDefault="00284206">
            <w:pPr>
              <w:spacing w:after="0" w:line="240" w:lineRule="auto"/>
              <w:jc w:val="center"/>
              <w:rPr>
                <w:rFonts w:cs="Arial"/>
                <w:szCs w:val="20"/>
              </w:rPr>
            </w:pPr>
          </w:p>
        </w:tc>
        <w:tc>
          <w:tcPr>
            <w:tcW w:w="14217" w:type="dxa"/>
            <w:gridSpan w:val="3"/>
            <w:tcBorders>
              <w:left w:val="nil"/>
              <w:right w:val="nil"/>
            </w:tcBorders>
            <w:shd w:val="clear" w:color="auto" w:fill="C5E0B3" w:themeFill="accent6" w:themeFillTint="66"/>
          </w:tcPr>
          <w:p w14:paraId="57E6B1EE" w14:textId="77777777" w:rsidR="00284206" w:rsidRDefault="00C71412">
            <w:pPr>
              <w:spacing w:after="0" w:line="240" w:lineRule="auto"/>
              <w:rPr>
                <w:rFonts w:cs="Arial"/>
                <w:sz w:val="22"/>
              </w:rPr>
            </w:pPr>
            <w:proofErr w:type="gramStart"/>
            <w:r>
              <w:rPr>
                <w:rFonts w:cs="Arial"/>
                <w:sz w:val="22"/>
              </w:rPr>
              <w:t>Q  Does</w:t>
            </w:r>
            <w:proofErr w:type="gramEnd"/>
            <w:r>
              <w:rPr>
                <w:rFonts w:cs="Arial"/>
                <w:sz w:val="22"/>
              </w:rPr>
              <w:t xml:space="preserve"> the scope of practice describe the correct level of performance for an entry-level advanced mental health pharmacists?</w:t>
            </w:r>
          </w:p>
        </w:tc>
      </w:tr>
      <w:tr w:rsidR="00284206" w14:paraId="41C726A0" w14:textId="77777777">
        <w:tc>
          <w:tcPr>
            <w:tcW w:w="593" w:type="dxa"/>
            <w:tcBorders>
              <w:left w:val="nil"/>
              <w:right w:val="nil"/>
            </w:tcBorders>
            <w:shd w:val="clear" w:color="auto" w:fill="auto"/>
          </w:tcPr>
          <w:p w14:paraId="169C406D" w14:textId="77777777" w:rsidR="00284206" w:rsidRDefault="00C71412">
            <w:pPr>
              <w:spacing w:after="0" w:line="240" w:lineRule="auto"/>
              <w:jc w:val="center"/>
              <w:rPr>
                <w:rFonts w:cs="Arial"/>
                <w:szCs w:val="20"/>
              </w:rPr>
            </w:pPr>
            <w:r>
              <w:rPr>
                <w:rFonts w:cs="Arial"/>
                <w:szCs w:val="20"/>
              </w:rPr>
              <w:t>2</w:t>
            </w:r>
          </w:p>
        </w:tc>
        <w:tc>
          <w:tcPr>
            <w:tcW w:w="7519" w:type="dxa"/>
            <w:tcBorders>
              <w:left w:val="nil"/>
              <w:right w:val="nil"/>
            </w:tcBorders>
            <w:shd w:val="clear" w:color="auto" w:fill="auto"/>
          </w:tcPr>
          <w:p w14:paraId="03605F55" w14:textId="77777777" w:rsidR="00284206" w:rsidRDefault="00C71412">
            <w:pPr>
              <w:spacing w:after="0" w:line="240" w:lineRule="auto"/>
              <w:rPr>
                <w:rFonts w:cs="Arial"/>
                <w:sz w:val="22"/>
              </w:rPr>
            </w:pPr>
            <w:r>
              <w:rPr>
                <w:rFonts w:cs="Arial"/>
                <w:b/>
                <w:bCs/>
                <w:sz w:val="22"/>
              </w:rPr>
              <w:t>No</w:t>
            </w:r>
            <w:r>
              <w:rPr>
                <w:rFonts w:cs="Arial"/>
                <w:sz w:val="22"/>
              </w:rPr>
              <w:t>.</w:t>
            </w:r>
          </w:p>
          <w:p w14:paraId="2335E92B" w14:textId="77777777" w:rsidR="00284206" w:rsidRDefault="00C71412">
            <w:pPr>
              <w:spacing w:after="0" w:line="240" w:lineRule="auto"/>
              <w:rPr>
                <w:rFonts w:cs="Arial"/>
                <w:sz w:val="22"/>
              </w:rPr>
            </w:pPr>
            <w:r>
              <w:rPr>
                <w:rFonts w:cs="Arial"/>
                <w:sz w:val="22"/>
              </w:rPr>
              <w:t>Please more clearly define the leadership at service or team level. Does this expand across ICB boundaries into the support of PCN based colleagues?</w:t>
            </w:r>
          </w:p>
          <w:p w14:paraId="663ECD51" w14:textId="77777777" w:rsidR="00284206" w:rsidRDefault="00C71412">
            <w:pPr>
              <w:spacing w:after="0" w:line="240" w:lineRule="auto"/>
              <w:rPr>
                <w:rFonts w:cs="Arial"/>
                <w:sz w:val="22"/>
              </w:rPr>
            </w:pPr>
            <w:r>
              <w:rPr>
                <w:rFonts w:cs="Arial"/>
                <w:sz w:val="22"/>
              </w:rPr>
              <w:t xml:space="preserve">I would also expand the second bullet point to include complex behavioural presentation often seen within learning disability and autism. </w:t>
            </w:r>
          </w:p>
          <w:p w14:paraId="12578D32" w14:textId="77777777" w:rsidR="00284206" w:rsidRDefault="00C71412">
            <w:pPr>
              <w:spacing w:after="0" w:line="240" w:lineRule="auto"/>
              <w:rPr>
                <w:rFonts w:cs="Arial"/>
                <w:sz w:val="22"/>
              </w:rPr>
            </w:pPr>
            <w:r>
              <w:rPr>
                <w:rFonts w:cs="Arial"/>
                <w:sz w:val="22"/>
              </w:rPr>
              <w:t xml:space="preserve">I would also advocate for a stronger message of reducing health inequality across disadvantaged people including minority ethnic communities. Support the delivery of CORE20PLUS5 </w:t>
            </w:r>
          </w:p>
        </w:tc>
        <w:tc>
          <w:tcPr>
            <w:tcW w:w="4238" w:type="dxa"/>
            <w:tcBorders>
              <w:left w:val="nil"/>
              <w:right w:val="nil"/>
            </w:tcBorders>
            <w:shd w:val="clear" w:color="auto" w:fill="auto"/>
          </w:tcPr>
          <w:p w14:paraId="43D078CD" w14:textId="77777777" w:rsidR="00284206" w:rsidRDefault="00284206">
            <w:pPr>
              <w:spacing w:after="0" w:line="240" w:lineRule="auto"/>
              <w:rPr>
                <w:rFonts w:cs="Arial"/>
                <w:sz w:val="22"/>
              </w:rPr>
            </w:pPr>
          </w:p>
          <w:p w14:paraId="2FB72ECF" w14:textId="77777777" w:rsidR="00284206" w:rsidRDefault="00C71412">
            <w:pPr>
              <w:spacing w:after="0" w:line="240" w:lineRule="auto"/>
              <w:rPr>
                <w:rFonts w:cs="Arial"/>
                <w:sz w:val="22"/>
              </w:rPr>
            </w:pPr>
            <w:r>
              <w:rPr>
                <w:rFonts w:cs="Arial"/>
                <w:sz w:val="22"/>
              </w:rPr>
              <w:t>Leadership skills and definitions are addressed in the core module</w:t>
            </w:r>
          </w:p>
          <w:p w14:paraId="218B88FA" w14:textId="77777777" w:rsidR="00284206" w:rsidRDefault="00284206">
            <w:pPr>
              <w:spacing w:after="0" w:line="240" w:lineRule="auto"/>
              <w:rPr>
                <w:rFonts w:cs="Arial"/>
                <w:sz w:val="22"/>
              </w:rPr>
            </w:pPr>
          </w:p>
          <w:p w14:paraId="0112A721" w14:textId="77777777" w:rsidR="00284206" w:rsidRDefault="00C71412">
            <w:pPr>
              <w:spacing w:after="0" w:line="240" w:lineRule="auto"/>
              <w:rPr>
                <w:rFonts w:cs="Arial"/>
                <w:sz w:val="22"/>
              </w:rPr>
            </w:pPr>
            <w:r>
              <w:rPr>
                <w:rFonts w:cs="Arial"/>
                <w:sz w:val="22"/>
              </w:rPr>
              <w:t>Text added to section 2.2</w:t>
            </w:r>
          </w:p>
        </w:tc>
        <w:tc>
          <w:tcPr>
            <w:tcW w:w="2460" w:type="dxa"/>
            <w:tcBorders>
              <w:left w:val="nil"/>
              <w:right w:val="nil"/>
            </w:tcBorders>
          </w:tcPr>
          <w:p w14:paraId="43A25B54" w14:textId="77777777" w:rsidR="00284206" w:rsidRDefault="00284206">
            <w:pPr>
              <w:spacing w:after="0" w:line="240" w:lineRule="auto"/>
              <w:rPr>
                <w:rFonts w:cs="Arial"/>
                <w:sz w:val="22"/>
              </w:rPr>
            </w:pPr>
          </w:p>
          <w:p w14:paraId="46968427" w14:textId="77777777" w:rsidR="00284206" w:rsidRDefault="00C71412">
            <w:pPr>
              <w:spacing w:after="0" w:line="240" w:lineRule="auto"/>
              <w:rPr>
                <w:rFonts w:cs="Arial"/>
                <w:sz w:val="22"/>
              </w:rPr>
            </w:pPr>
            <w:r>
              <w:rPr>
                <w:rFonts w:cs="Arial"/>
                <w:sz w:val="22"/>
              </w:rPr>
              <w:t>Reviewed by MH Curriculum T&amp;F group</w:t>
            </w:r>
          </w:p>
          <w:p w14:paraId="17589AEC" w14:textId="77777777" w:rsidR="00284206" w:rsidRDefault="00284206">
            <w:pPr>
              <w:spacing w:after="0" w:line="240" w:lineRule="auto"/>
              <w:rPr>
                <w:rFonts w:cs="Arial"/>
                <w:sz w:val="22"/>
              </w:rPr>
            </w:pPr>
          </w:p>
          <w:p w14:paraId="3D3BFF8A" w14:textId="77777777" w:rsidR="00284206" w:rsidRDefault="00C71412">
            <w:pPr>
              <w:spacing w:after="0" w:line="240" w:lineRule="auto"/>
              <w:rPr>
                <w:rFonts w:cs="Arial"/>
                <w:sz w:val="22"/>
              </w:rPr>
            </w:pPr>
            <w:r>
              <w:rPr>
                <w:rFonts w:cs="Arial"/>
                <w:sz w:val="22"/>
              </w:rPr>
              <w:t>Sign off by</w:t>
            </w:r>
            <w:r>
              <w:rPr>
                <w:rFonts w:cs="Arial"/>
                <w:color w:val="FF0000"/>
                <w:sz w:val="22"/>
              </w:rPr>
              <w:t xml:space="preserve"> </w:t>
            </w:r>
            <w:r>
              <w:rPr>
                <w:rFonts w:cs="Arial"/>
                <w:sz w:val="22"/>
              </w:rPr>
              <w:t>the RPS Advanced Pharmacist Assessment Panel (</w:t>
            </w:r>
            <w:r>
              <w:rPr>
                <w:rFonts w:cs="Arial"/>
                <w:sz w:val="22"/>
                <w:lang w:val="en-US" w:eastAsia="zh-CN"/>
              </w:rPr>
              <w:t>APAP</w:t>
            </w:r>
            <w:r>
              <w:rPr>
                <w:rFonts w:cs="Arial"/>
                <w:sz w:val="22"/>
                <w:lang w:eastAsia="zh-CN"/>
              </w:rPr>
              <w:t>)</w:t>
            </w:r>
            <w:r>
              <w:rPr>
                <w:rFonts w:cs="Arial"/>
                <w:sz w:val="22"/>
                <w:lang w:val="en-US" w:eastAsia="zh-CN"/>
              </w:rPr>
              <w:t xml:space="preserve"> and </w:t>
            </w:r>
            <w:r>
              <w:rPr>
                <w:rFonts w:cs="Arial"/>
                <w:sz w:val="22"/>
                <w:lang w:eastAsia="zh-CN"/>
              </w:rPr>
              <w:t xml:space="preserve">the </w:t>
            </w:r>
            <w:r>
              <w:rPr>
                <w:rFonts w:cs="Arial"/>
                <w:sz w:val="22"/>
                <w:lang w:val="en-US" w:eastAsia="zh-CN"/>
              </w:rPr>
              <w:t>joint venture</w:t>
            </w:r>
            <w:r>
              <w:rPr>
                <w:rFonts w:cs="Arial"/>
                <w:sz w:val="22"/>
                <w:lang w:eastAsia="zh-CN"/>
              </w:rPr>
              <w:t xml:space="preserve"> board</w:t>
            </w:r>
            <w:r>
              <w:rPr>
                <w:rFonts w:cs="Arial"/>
                <w:sz w:val="22"/>
              </w:rPr>
              <w:t>.</w:t>
            </w:r>
          </w:p>
        </w:tc>
      </w:tr>
      <w:tr w:rsidR="00284206" w14:paraId="60795B1F" w14:textId="77777777">
        <w:tc>
          <w:tcPr>
            <w:tcW w:w="593" w:type="dxa"/>
            <w:tcBorders>
              <w:left w:val="nil"/>
              <w:right w:val="nil"/>
            </w:tcBorders>
            <w:shd w:val="clear" w:color="auto" w:fill="auto"/>
          </w:tcPr>
          <w:p w14:paraId="1021ABA2" w14:textId="77777777" w:rsidR="00284206" w:rsidRDefault="00284206">
            <w:pPr>
              <w:spacing w:after="0" w:line="240" w:lineRule="auto"/>
              <w:jc w:val="center"/>
              <w:rPr>
                <w:rFonts w:cs="Arial"/>
                <w:szCs w:val="20"/>
              </w:rPr>
            </w:pPr>
          </w:p>
        </w:tc>
        <w:tc>
          <w:tcPr>
            <w:tcW w:w="7519" w:type="dxa"/>
            <w:tcBorders>
              <w:left w:val="nil"/>
              <w:right w:val="nil"/>
            </w:tcBorders>
            <w:shd w:val="clear" w:color="auto" w:fill="auto"/>
          </w:tcPr>
          <w:p w14:paraId="76C221B7" w14:textId="77777777" w:rsidR="00284206" w:rsidRDefault="00C71412">
            <w:pPr>
              <w:spacing w:after="0" w:line="240" w:lineRule="auto"/>
              <w:rPr>
                <w:rFonts w:cs="Arial"/>
                <w:sz w:val="22"/>
              </w:rPr>
            </w:pPr>
            <w:r>
              <w:rPr>
                <w:rFonts w:cs="Arial"/>
                <w:b/>
                <w:bCs/>
                <w:sz w:val="22"/>
              </w:rPr>
              <w:t>No</w:t>
            </w:r>
            <w:r>
              <w:rPr>
                <w:rFonts w:cs="Arial"/>
                <w:sz w:val="22"/>
              </w:rPr>
              <w:t>.</w:t>
            </w:r>
          </w:p>
          <w:p w14:paraId="10946EB5" w14:textId="77777777" w:rsidR="00284206" w:rsidRDefault="00C71412">
            <w:pPr>
              <w:rPr>
                <w:sz w:val="22"/>
              </w:rPr>
            </w:pPr>
            <w:r>
              <w:rPr>
                <w:sz w:val="22"/>
              </w:rPr>
              <w:t>Autonomously make treatment decisions, including independently assessing the risk of a treatment or intervention (including no treatment) in situations of ambiguity of conflicting evidence – this sentence page 13, should this read or conflicting evidence?</w:t>
            </w:r>
          </w:p>
          <w:p w14:paraId="2967C7BC" w14:textId="77777777" w:rsidR="00284206" w:rsidRDefault="00C71412">
            <w:pPr>
              <w:rPr>
                <w:sz w:val="22"/>
              </w:rPr>
            </w:pPr>
            <w:r>
              <w:rPr>
                <w:sz w:val="22"/>
              </w:rPr>
              <w:t>Apply the knowledge of mental health therapeutics described in the specialist knowledge guide to people using services – I am not sure what this means – what is the specialist knowledge guide?</w:t>
            </w:r>
          </w:p>
          <w:p w14:paraId="0D6630B2" w14:textId="77777777" w:rsidR="00284206" w:rsidRDefault="00C71412">
            <w:pPr>
              <w:rPr>
                <w:rFonts w:cs="Arial"/>
                <w:sz w:val="22"/>
              </w:rPr>
            </w:pPr>
            <w:r>
              <w:rPr>
                <w:sz w:val="22"/>
              </w:rPr>
              <w:t>Remain effective – I am struggling with this term, ‘sustained quality’?</w:t>
            </w:r>
          </w:p>
        </w:tc>
        <w:tc>
          <w:tcPr>
            <w:tcW w:w="4238" w:type="dxa"/>
            <w:tcBorders>
              <w:left w:val="nil"/>
              <w:right w:val="nil"/>
            </w:tcBorders>
            <w:shd w:val="clear" w:color="auto" w:fill="auto"/>
          </w:tcPr>
          <w:p w14:paraId="2466D563" w14:textId="77777777" w:rsidR="00284206" w:rsidRDefault="00284206">
            <w:pPr>
              <w:spacing w:after="0" w:line="240" w:lineRule="auto"/>
              <w:rPr>
                <w:rFonts w:cs="Arial"/>
                <w:b/>
                <w:bCs/>
                <w:sz w:val="22"/>
              </w:rPr>
            </w:pPr>
          </w:p>
          <w:p w14:paraId="1814FDB3" w14:textId="77777777" w:rsidR="00284206" w:rsidRDefault="00C71412">
            <w:pPr>
              <w:spacing w:after="0" w:line="240" w:lineRule="auto"/>
              <w:rPr>
                <w:rFonts w:cs="Arial"/>
                <w:sz w:val="22"/>
              </w:rPr>
            </w:pPr>
            <w:r>
              <w:rPr>
                <w:rFonts w:cs="Arial"/>
                <w:sz w:val="22"/>
              </w:rPr>
              <w:t>Spelling corrected</w:t>
            </w:r>
          </w:p>
          <w:p w14:paraId="7855817C" w14:textId="77777777" w:rsidR="00284206" w:rsidRDefault="00284206">
            <w:pPr>
              <w:spacing w:after="0" w:line="240" w:lineRule="auto"/>
              <w:rPr>
                <w:rFonts w:cs="Arial"/>
                <w:b/>
                <w:bCs/>
                <w:sz w:val="22"/>
              </w:rPr>
            </w:pPr>
          </w:p>
          <w:p w14:paraId="03555A80" w14:textId="77777777" w:rsidR="00284206" w:rsidRDefault="00284206">
            <w:pPr>
              <w:spacing w:after="0" w:line="240" w:lineRule="auto"/>
              <w:rPr>
                <w:rFonts w:cs="Arial"/>
                <w:b/>
                <w:bCs/>
                <w:sz w:val="22"/>
              </w:rPr>
            </w:pPr>
          </w:p>
          <w:p w14:paraId="7C7D9C11" w14:textId="77777777" w:rsidR="00284206" w:rsidRDefault="00284206">
            <w:pPr>
              <w:spacing w:after="0" w:line="240" w:lineRule="auto"/>
              <w:rPr>
                <w:rFonts w:cs="Arial"/>
                <w:b/>
                <w:bCs/>
                <w:sz w:val="22"/>
              </w:rPr>
            </w:pPr>
          </w:p>
          <w:p w14:paraId="79D92186" w14:textId="77777777" w:rsidR="00284206" w:rsidRDefault="00284206">
            <w:pPr>
              <w:spacing w:after="0" w:line="240" w:lineRule="auto"/>
              <w:rPr>
                <w:rFonts w:cs="Arial"/>
                <w:b/>
                <w:bCs/>
                <w:sz w:val="22"/>
              </w:rPr>
            </w:pPr>
          </w:p>
          <w:p w14:paraId="19E8116F" w14:textId="77777777" w:rsidR="00284206" w:rsidRDefault="00C71412">
            <w:pPr>
              <w:spacing w:after="0" w:line="240" w:lineRule="auto"/>
              <w:rPr>
                <w:rFonts w:cs="Arial"/>
                <w:sz w:val="22"/>
              </w:rPr>
            </w:pPr>
            <w:r>
              <w:rPr>
                <w:rFonts w:cs="Arial"/>
                <w:sz w:val="22"/>
              </w:rPr>
              <w:t>Added “(Section 4)”</w:t>
            </w:r>
          </w:p>
          <w:p w14:paraId="76F19D9F" w14:textId="77777777" w:rsidR="00284206" w:rsidRDefault="00284206">
            <w:pPr>
              <w:spacing w:after="0" w:line="240" w:lineRule="auto"/>
              <w:rPr>
                <w:rFonts w:cs="Arial"/>
                <w:b/>
                <w:bCs/>
                <w:sz w:val="22"/>
              </w:rPr>
            </w:pPr>
          </w:p>
          <w:p w14:paraId="2E38D5D9" w14:textId="77777777" w:rsidR="00284206" w:rsidRDefault="00284206">
            <w:pPr>
              <w:spacing w:after="0" w:line="240" w:lineRule="auto"/>
              <w:rPr>
                <w:rFonts w:cs="Arial"/>
                <w:b/>
                <w:bCs/>
                <w:sz w:val="22"/>
              </w:rPr>
            </w:pPr>
          </w:p>
          <w:p w14:paraId="5570ADB0" w14:textId="77777777" w:rsidR="00284206" w:rsidRDefault="00C71412">
            <w:pPr>
              <w:spacing w:after="0" w:line="240" w:lineRule="auto"/>
              <w:rPr>
                <w:rFonts w:cs="Arial"/>
                <w:b/>
                <w:bCs/>
                <w:sz w:val="22"/>
              </w:rPr>
            </w:pPr>
            <w:r>
              <w:rPr>
                <w:rFonts w:cs="Arial"/>
                <w:b/>
                <w:bCs/>
                <w:sz w:val="22"/>
              </w:rPr>
              <w:t xml:space="preserve">- </w:t>
            </w:r>
          </w:p>
        </w:tc>
        <w:tc>
          <w:tcPr>
            <w:tcW w:w="2460" w:type="dxa"/>
            <w:tcBorders>
              <w:left w:val="nil"/>
              <w:right w:val="nil"/>
            </w:tcBorders>
          </w:tcPr>
          <w:p w14:paraId="5EC41A31" w14:textId="77777777" w:rsidR="00284206" w:rsidRDefault="00284206">
            <w:pPr>
              <w:spacing w:after="0" w:line="240" w:lineRule="auto"/>
              <w:rPr>
                <w:rFonts w:cs="Arial"/>
                <w:sz w:val="22"/>
              </w:rPr>
            </w:pPr>
          </w:p>
          <w:p w14:paraId="242DC12A" w14:textId="77777777" w:rsidR="00284206" w:rsidRDefault="00C71412">
            <w:pPr>
              <w:spacing w:after="0" w:line="240" w:lineRule="auto"/>
              <w:rPr>
                <w:rFonts w:cs="Arial"/>
                <w:sz w:val="22"/>
              </w:rPr>
            </w:pPr>
            <w:r>
              <w:rPr>
                <w:rFonts w:cs="Arial"/>
                <w:sz w:val="22"/>
              </w:rPr>
              <w:t>Reviewed by MH Curriculum T&amp;F group</w:t>
            </w:r>
          </w:p>
          <w:p w14:paraId="0A58294D" w14:textId="77777777" w:rsidR="00284206" w:rsidRDefault="00284206">
            <w:pPr>
              <w:spacing w:after="0" w:line="240" w:lineRule="auto"/>
              <w:rPr>
                <w:rFonts w:cs="Arial"/>
                <w:sz w:val="22"/>
              </w:rPr>
            </w:pPr>
          </w:p>
          <w:p w14:paraId="7335158F" w14:textId="77777777" w:rsidR="00284206" w:rsidRDefault="00C71412">
            <w:pPr>
              <w:spacing w:after="0" w:line="240" w:lineRule="auto"/>
              <w:rPr>
                <w:rFonts w:cs="Arial"/>
                <w:sz w:val="22"/>
              </w:rPr>
            </w:pPr>
            <w:r>
              <w:rPr>
                <w:rFonts w:cs="Arial"/>
                <w:sz w:val="22"/>
              </w:rPr>
              <w:t>Sign off by</w:t>
            </w:r>
            <w:r>
              <w:rPr>
                <w:rFonts w:cs="Arial"/>
                <w:color w:val="FF0000"/>
                <w:sz w:val="22"/>
              </w:rPr>
              <w:t xml:space="preserve"> </w:t>
            </w:r>
            <w:r>
              <w:rPr>
                <w:rFonts w:cs="Arial"/>
                <w:sz w:val="22"/>
              </w:rPr>
              <w:t>the RPS Advanced Pharmacist Assessment Panel (</w:t>
            </w:r>
            <w:r>
              <w:rPr>
                <w:rFonts w:cs="Arial"/>
                <w:sz w:val="22"/>
                <w:lang w:val="en-US" w:eastAsia="zh-CN"/>
              </w:rPr>
              <w:t>APAP</w:t>
            </w:r>
            <w:r>
              <w:rPr>
                <w:rFonts w:cs="Arial"/>
                <w:sz w:val="22"/>
                <w:lang w:eastAsia="zh-CN"/>
              </w:rPr>
              <w:t>)</w:t>
            </w:r>
            <w:r>
              <w:rPr>
                <w:rFonts w:cs="Arial"/>
                <w:sz w:val="22"/>
                <w:lang w:val="en-US" w:eastAsia="zh-CN"/>
              </w:rPr>
              <w:t xml:space="preserve"> and </w:t>
            </w:r>
            <w:r>
              <w:rPr>
                <w:rFonts w:cs="Arial"/>
                <w:sz w:val="22"/>
                <w:lang w:eastAsia="zh-CN"/>
              </w:rPr>
              <w:t xml:space="preserve">the </w:t>
            </w:r>
            <w:r>
              <w:rPr>
                <w:rFonts w:cs="Arial"/>
                <w:sz w:val="22"/>
                <w:lang w:val="en-US" w:eastAsia="zh-CN"/>
              </w:rPr>
              <w:t>joint venture</w:t>
            </w:r>
            <w:r>
              <w:rPr>
                <w:rFonts w:cs="Arial"/>
                <w:sz w:val="22"/>
                <w:lang w:eastAsia="zh-CN"/>
              </w:rPr>
              <w:t xml:space="preserve"> board</w:t>
            </w:r>
            <w:r>
              <w:rPr>
                <w:rFonts w:cs="Arial"/>
                <w:sz w:val="22"/>
              </w:rPr>
              <w:t>.</w:t>
            </w:r>
          </w:p>
          <w:p w14:paraId="5688FDB1" w14:textId="77777777" w:rsidR="00284206" w:rsidRDefault="00284206">
            <w:pPr>
              <w:spacing w:after="0" w:line="240" w:lineRule="auto"/>
              <w:rPr>
                <w:rFonts w:cs="Arial"/>
                <w:sz w:val="22"/>
              </w:rPr>
            </w:pPr>
          </w:p>
        </w:tc>
      </w:tr>
      <w:tr w:rsidR="00284206" w14:paraId="7D1069A5" w14:textId="77777777">
        <w:tc>
          <w:tcPr>
            <w:tcW w:w="8112" w:type="dxa"/>
            <w:gridSpan w:val="2"/>
            <w:tcBorders>
              <w:left w:val="nil"/>
              <w:right w:val="nil"/>
            </w:tcBorders>
            <w:shd w:val="clear" w:color="auto" w:fill="A8D08D" w:themeFill="accent6" w:themeFillTint="99"/>
          </w:tcPr>
          <w:p w14:paraId="2AA99CB7" w14:textId="77777777" w:rsidR="00284206" w:rsidRDefault="00C71412">
            <w:pPr>
              <w:rPr>
                <w:rFonts w:cs="Arial"/>
                <w:b/>
                <w:bCs/>
                <w:sz w:val="22"/>
              </w:rPr>
            </w:pPr>
            <w:r>
              <w:rPr>
                <w:rFonts w:cs="Arial"/>
                <w:b/>
                <w:bCs/>
                <w:sz w:val="22"/>
              </w:rPr>
              <w:t xml:space="preserve">Document Section: 3 The programme of learning </w:t>
            </w:r>
          </w:p>
        </w:tc>
        <w:tc>
          <w:tcPr>
            <w:tcW w:w="4238" w:type="dxa"/>
            <w:tcBorders>
              <w:left w:val="nil"/>
              <w:right w:val="nil"/>
            </w:tcBorders>
            <w:shd w:val="clear" w:color="auto" w:fill="A8D08D" w:themeFill="accent6" w:themeFillTint="99"/>
          </w:tcPr>
          <w:p w14:paraId="47EDD3E6" w14:textId="77777777" w:rsidR="00284206" w:rsidRDefault="00284206">
            <w:pPr>
              <w:spacing w:after="0" w:line="240" w:lineRule="auto"/>
              <w:rPr>
                <w:rFonts w:cs="Arial"/>
                <w:sz w:val="22"/>
              </w:rPr>
            </w:pPr>
          </w:p>
        </w:tc>
        <w:tc>
          <w:tcPr>
            <w:tcW w:w="2460" w:type="dxa"/>
            <w:tcBorders>
              <w:left w:val="nil"/>
              <w:right w:val="nil"/>
            </w:tcBorders>
            <w:shd w:val="clear" w:color="auto" w:fill="A8D08D" w:themeFill="accent6" w:themeFillTint="99"/>
          </w:tcPr>
          <w:p w14:paraId="09E6F9F9" w14:textId="77777777" w:rsidR="00284206" w:rsidRDefault="00284206">
            <w:pPr>
              <w:spacing w:after="0" w:line="240" w:lineRule="auto"/>
              <w:rPr>
                <w:rFonts w:cs="Arial"/>
                <w:sz w:val="22"/>
              </w:rPr>
            </w:pPr>
          </w:p>
        </w:tc>
      </w:tr>
      <w:tr w:rsidR="00284206" w14:paraId="662D26B8" w14:textId="77777777">
        <w:tc>
          <w:tcPr>
            <w:tcW w:w="593" w:type="dxa"/>
            <w:tcBorders>
              <w:left w:val="nil"/>
              <w:right w:val="nil"/>
            </w:tcBorders>
            <w:shd w:val="clear" w:color="auto" w:fill="C5E0B3" w:themeFill="accent6" w:themeFillTint="66"/>
          </w:tcPr>
          <w:p w14:paraId="79B1D4E0" w14:textId="77777777" w:rsidR="00284206" w:rsidRDefault="00284206">
            <w:pPr>
              <w:spacing w:after="0" w:line="240" w:lineRule="auto"/>
              <w:jc w:val="center"/>
              <w:rPr>
                <w:rFonts w:cs="Arial"/>
                <w:szCs w:val="20"/>
              </w:rPr>
            </w:pPr>
          </w:p>
        </w:tc>
        <w:tc>
          <w:tcPr>
            <w:tcW w:w="14217" w:type="dxa"/>
            <w:gridSpan w:val="3"/>
            <w:tcBorders>
              <w:left w:val="nil"/>
              <w:right w:val="nil"/>
            </w:tcBorders>
            <w:shd w:val="clear" w:color="auto" w:fill="C5E0B3" w:themeFill="accent6" w:themeFillTint="66"/>
          </w:tcPr>
          <w:p w14:paraId="364091FB" w14:textId="77777777" w:rsidR="00284206" w:rsidRDefault="00C71412">
            <w:pPr>
              <w:spacing w:after="0" w:line="240" w:lineRule="auto"/>
              <w:rPr>
                <w:rFonts w:cs="Arial"/>
                <w:sz w:val="22"/>
              </w:rPr>
            </w:pPr>
            <w:r>
              <w:rPr>
                <w:rFonts w:cs="Arial"/>
                <w:sz w:val="22"/>
              </w:rPr>
              <w:t>Q Would a pharmacist achieving the mental health curriculum capabilities and outcomes be able to safely and competently deliver the services and scope of practice in the purpose description?</w:t>
            </w:r>
          </w:p>
        </w:tc>
      </w:tr>
      <w:tr w:rsidR="00284206" w14:paraId="41FD79F1" w14:textId="77777777">
        <w:tc>
          <w:tcPr>
            <w:tcW w:w="593" w:type="dxa"/>
            <w:tcBorders>
              <w:left w:val="nil"/>
              <w:right w:val="nil"/>
            </w:tcBorders>
            <w:shd w:val="clear" w:color="auto" w:fill="auto"/>
          </w:tcPr>
          <w:p w14:paraId="6D334732" w14:textId="77777777" w:rsidR="00284206" w:rsidRDefault="00C71412">
            <w:pPr>
              <w:spacing w:after="0" w:line="240" w:lineRule="auto"/>
              <w:jc w:val="center"/>
              <w:rPr>
                <w:rFonts w:cs="Arial"/>
                <w:szCs w:val="20"/>
              </w:rPr>
            </w:pPr>
            <w:r>
              <w:rPr>
                <w:rFonts w:cs="Arial"/>
                <w:szCs w:val="20"/>
              </w:rPr>
              <w:t>3</w:t>
            </w:r>
          </w:p>
        </w:tc>
        <w:tc>
          <w:tcPr>
            <w:tcW w:w="7519" w:type="dxa"/>
            <w:tcBorders>
              <w:left w:val="nil"/>
              <w:right w:val="nil"/>
            </w:tcBorders>
            <w:shd w:val="clear" w:color="auto" w:fill="auto"/>
          </w:tcPr>
          <w:p w14:paraId="633F27A6" w14:textId="77777777" w:rsidR="00284206" w:rsidRDefault="00C71412">
            <w:pPr>
              <w:spacing w:after="0" w:line="240" w:lineRule="auto"/>
              <w:rPr>
                <w:rFonts w:cs="Arial"/>
                <w:sz w:val="22"/>
              </w:rPr>
            </w:pPr>
            <w:r>
              <w:rPr>
                <w:rFonts w:cs="Arial"/>
                <w:b/>
                <w:bCs/>
                <w:sz w:val="22"/>
              </w:rPr>
              <w:t>No</w:t>
            </w:r>
            <w:r>
              <w:rPr>
                <w:rFonts w:cs="Arial"/>
                <w:sz w:val="22"/>
              </w:rPr>
              <w:t xml:space="preserve">. </w:t>
            </w:r>
          </w:p>
          <w:p w14:paraId="08E0E718" w14:textId="5FAB550F" w:rsidR="00284206" w:rsidRDefault="00C71412">
            <w:pPr>
              <w:spacing w:after="0" w:line="240" w:lineRule="auto"/>
              <w:rPr>
                <w:rFonts w:cs="Arial"/>
                <w:sz w:val="22"/>
              </w:rPr>
            </w:pPr>
            <w:r>
              <w:rPr>
                <w:rFonts w:cs="Arial"/>
                <w:sz w:val="22"/>
              </w:rPr>
              <w:t xml:space="preserve">MH1.1 Add in additional requirements to adapt communication style to </w:t>
            </w:r>
            <w:r w:rsidR="000C44E1">
              <w:rPr>
                <w:rFonts w:cs="Arial"/>
                <w:sz w:val="22"/>
              </w:rPr>
              <w:t>people</w:t>
            </w:r>
            <w:r>
              <w:rPr>
                <w:rFonts w:cs="Arial"/>
                <w:sz w:val="22"/>
              </w:rPr>
              <w:t xml:space="preserve"> with a learning disability and autistic people. Use of easy read or plain English information sources adapted to the person as well as communication based reasonable adjustments (often highlighted in communication passports) </w:t>
            </w:r>
          </w:p>
          <w:p w14:paraId="370E4AC0" w14:textId="0E90BF6E" w:rsidR="00284206" w:rsidRDefault="00C71412">
            <w:pPr>
              <w:spacing w:after="0" w:line="240" w:lineRule="auto"/>
              <w:rPr>
                <w:rFonts w:cs="Arial"/>
                <w:sz w:val="22"/>
              </w:rPr>
            </w:pPr>
            <w:r>
              <w:rPr>
                <w:rFonts w:cs="Arial"/>
                <w:sz w:val="22"/>
              </w:rPr>
              <w:t xml:space="preserve">MH1.2 Holistic care - </w:t>
            </w:r>
            <w:r w:rsidR="000C44E1">
              <w:rPr>
                <w:rFonts w:cs="Arial"/>
                <w:sz w:val="22"/>
              </w:rPr>
              <w:t>I</w:t>
            </w:r>
            <w:r>
              <w:rPr>
                <w:rFonts w:cs="Arial"/>
                <w:sz w:val="22"/>
              </w:rPr>
              <w:t xml:space="preserve"> would advocate for additional awareness of neurodiversity and learning disability to ensure full adaptation to care in line with sensory, environmental and communication requirements. Recognising and championing neurodiversity is essential to ensure a reduced level of stigma and increased acceptance of difference. I </w:t>
            </w:r>
            <w:r w:rsidR="000C44E1">
              <w:rPr>
                <w:rFonts w:cs="Arial"/>
                <w:sz w:val="22"/>
              </w:rPr>
              <w:t>appreciate</w:t>
            </w:r>
            <w:r>
              <w:rPr>
                <w:rFonts w:cs="Arial"/>
                <w:sz w:val="22"/>
              </w:rPr>
              <w:t xml:space="preserve"> the mention of over-medication with a link to people with a learning disability. This also needs to include autistic people and I would add that there needs to be additional awareness of behaviour thought to be challenging as a driver for increasing prescribing of </w:t>
            </w:r>
            <w:r w:rsidR="000C44E1">
              <w:rPr>
                <w:rFonts w:cs="Arial"/>
                <w:sz w:val="22"/>
              </w:rPr>
              <w:t>psychotropics</w:t>
            </w:r>
            <w:r>
              <w:rPr>
                <w:rFonts w:cs="Arial"/>
                <w:sz w:val="22"/>
              </w:rPr>
              <w:t xml:space="preserve"> in learning disability and autism. Understanding assessment, intervention and monitoring of behaviour will be a key driver to safe optimisation of </w:t>
            </w:r>
            <w:r w:rsidR="000C44E1">
              <w:rPr>
                <w:rFonts w:cs="Arial"/>
                <w:sz w:val="22"/>
              </w:rPr>
              <w:t>psychotropics</w:t>
            </w:r>
            <w:r>
              <w:rPr>
                <w:rFonts w:cs="Arial"/>
                <w:sz w:val="22"/>
              </w:rPr>
              <w:t xml:space="preserve">. I would also add in </w:t>
            </w:r>
            <w:r w:rsidR="000C44E1">
              <w:rPr>
                <w:rFonts w:cs="Arial"/>
                <w:sz w:val="22"/>
              </w:rPr>
              <w:t>adherence</w:t>
            </w:r>
            <w:r>
              <w:rPr>
                <w:rFonts w:cs="Arial"/>
                <w:sz w:val="22"/>
              </w:rPr>
              <w:t xml:space="preserve"> to the principles of STOMP and STAMP as these are both long term plan commitments for all services.</w:t>
            </w:r>
          </w:p>
          <w:p w14:paraId="3A568915" w14:textId="77777777" w:rsidR="00284206" w:rsidRDefault="00C71412">
            <w:pPr>
              <w:spacing w:after="0" w:line="240" w:lineRule="auto"/>
              <w:rPr>
                <w:rFonts w:cs="Arial"/>
                <w:sz w:val="22"/>
              </w:rPr>
            </w:pPr>
            <w:r>
              <w:rPr>
                <w:rFonts w:cs="Arial"/>
                <w:sz w:val="22"/>
              </w:rPr>
              <w:t>include an application of knowledge linked to neurodiversity awareness, delivering reasonably adjusted care and applying understanding of behavioural interventions.</w:t>
            </w:r>
          </w:p>
        </w:tc>
        <w:tc>
          <w:tcPr>
            <w:tcW w:w="4238" w:type="dxa"/>
            <w:tcBorders>
              <w:left w:val="nil"/>
              <w:right w:val="nil"/>
            </w:tcBorders>
            <w:shd w:val="clear" w:color="auto" w:fill="auto"/>
          </w:tcPr>
          <w:p w14:paraId="24D5C299" w14:textId="77777777" w:rsidR="00284206" w:rsidRDefault="00284206">
            <w:pPr>
              <w:spacing w:after="0" w:line="240" w:lineRule="auto"/>
              <w:rPr>
                <w:rFonts w:cs="Arial"/>
                <w:sz w:val="22"/>
              </w:rPr>
            </w:pPr>
          </w:p>
          <w:p w14:paraId="37972480" w14:textId="77777777" w:rsidR="00284206" w:rsidRDefault="00C71412">
            <w:pPr>
              <w:spacing w:after="0" w:line="240" w:lineRule="auto"/>
              <w:rPr>
                <w:rFonts w:cs="Arial"/>
                <w:sz w:val="22"/>
              </w:rPr>
            </w:pPr>
            <w:r>
              <w:rPr>
                <w:rFonts w:cs="Arial"/>
                <w:sz w:val="22"/>
              </w:rPr>
              <w:t>Text added to MH1.1</w:t>
            </w:r>
          </w:p>
          <w:p w14:paraId="3C600FD4" w14:textId="77777777" w:rsidR="00284206" w:rsidRDefault="00284206">
            <w:pPr>
              <w:spacing w:after="0" w:line="240" w:lineRule="auto"/>
              <w:rPr>
                <w:rFonts w:cs="Arial"/>
                <w:sz w:val="22"/>
              </w:rPr>
            </w:pPr>
          </w:p>
          <w:p w14:paraId="4C4BFCE0" w14:textId="77777777" w:rsidR="00284206" w:rsidRDefault="00284206">
            <w:pPr>
              <w:spacing w:after="0" w:line="240" w:lineRule="auto"/>
              <w:rPr>
                <w:rFonts w:cs="Arial"/>
                <w:sz w:val="22"/>
              </w:rPr>
            </w:pPr>
          </w:p>
          <w:p w14:paraId="1A30F472" w14:textId="77777777" w:rsidR="00284206" w:rsidRDefault="00284206">
            <w:pPr>
              <w:spacing w:after="0" w:line="240" w:lineRule="auto"/>
              <w:rPr>
                <w:rFonts w:cs="Arial"/>
                <w:sz w:val="22"/>
              </w:rPr>
            </w:pPr>
          </w:p>
          <w:p w14:paraId="631E6F70" w14:textId="77777777" w:rsidR="00284206" w:rsidRDefault="00284206">
            <w:pPr>
              <w:spacing w:after="0" w:line="240" w:lineRule="auto"/>
              <w:rPr>
                <w:rFonts w:cs="Arial"/>
                <w:sz w:val="22"/>
              </w:rPr>
            </w:pPr>
          </w:p>
          <w:p w14:paraId="21A5F41B" w14:textId="77777777" w:rsidR="00284206" w:rsidRDefault="00C71412">
            <w:pPr>
              <w:spacing w:after="0" w:line="240" w:lineRule="auto"/>
              <w:rPr>
                <w:rFonts w:cs="Arial"/>
                <w:color w:val="0000FF"/>
                <w:sz w:val="22"/>
              </w:rPr>
            </w:pPr>
            <w:r>
              <w:rPr>
                <w:rFonts w:cs="Arial"/>
                <w:sz w:val="22"/>
              </w:rPr>
              <w:t>Text added to MH1.2 and MH2.2</w:t>
            </w:r>
          </w:p>
        </w:tc>
        <w:tc>
          <w:tcPr>
            <w:tcW w:w="2460" w:type="dxa"/>
            <w:tcBorders>
              <w:left w:val="nil"/>
              <w:right w:val="nil"/>
            </w:tcBorders>
          </w:tcPr>
          <w:p w14:paraId="7692702B" w14:textId="77777777" w:rsidR="00284206" w:rsidRDefault="00284206">
            <w:pPr>
              <w:spacing w:after="0" w:line="240" w:lineRule="auto"/>
              <w:rPr>
                <w:rFonts w:cs="Arial"/>
                <w:sz w:val="22"/>
              </w:rPr>
            </w:pPr>
          </w:p>
          <w:p w14:paraId="6AE622F2" w14:textId="77777777" w:rsidR="00284206" w:rsidRDefault="00C71412">
            <w:pPr>
              <w:spacing w:after="0" w:line="240" w:lineRule="auto"/>
              <w:rPr>
                <w:rFonts w:cs="Arial"/>
                <w:sz w:val="22"/>
              </w:rPr>
            </w:pPr>
            <w:r>
              <w:rPr>
                <w:rFonts w:cs="Arial"/>
                <w:sz w:val="22"/>
              </w:rPr>
              <w:t>Reviewed by MH Curriculum T&amp;F group</w:t>
            </w:r>
          </w:p>
          <w:p w14:paraId="19D78B89" w14:textId="77777777" w:rsidR="00284206" w:rsidRDefault="00284206">
            <w:pPr>
              <w:spacing w:after="0" w:line="240" w:lineRule="auto"/>
              <w:rPr>
                <w:rFonts w:cs="Arial"/>
                <w:color w:val="FF0000"/>
                <w:sz w:val="22"/>
              </w:rPr>
            </w:pPr>
          </w:p>
          <w:p w14:paraId="7D10D6B7" w14:textId="77777777" w:rsidR="00284206" w:rsidRDefault="00C71412">
            <w:pPr>
              <w:spacing w:after="0" w:line="240" w:lineRule="auto"/>
              <w:rPr>
                <w:rFonts w:cs="Arial"/>
                <w:sz w:val="22"/>
              </w:rPr>
            </w:pPr>
            <w:r>
              <w:rPr>
                <w:rFonts w:cs="Arial"/>
                <w:sz w:val="22"/>
              </w:rPr>
              <w:t>Sign off by</w:t>
            </w:r>
            <w:r>
              <w:rPr>
                <w:rFonts w:cs="Arial"/>
                <w:color w:val="FF0000"/>
                <w:sz w:val="22"/>
              </w:rPr>
              <w:t xml:space="preserve"> </w:t>
            </w:r>
            <w:r>
              <w:rPr>
                <w:rFonts w:cs="Arial"/>
                <w:sz w:val="22"/>
              </w:rPr>
              <w:t>the RPS Advanced Pharmacist Assessment Panel (</w:t>
            </w:r>
            <w:r>
              <w:rPr>
                <w:rFonts w:cs="Arial"/>
                <w:sz w:val="22"/>
                <w:lang w:val="en-US" w:eastAsia="zh-CN"/>
              </w:rPr>
              <w:t>APAP</w:t>
            </w:r>
            <w:r>
              <w:rPr>
                <w:rFonts w:cs="Arial"/>
                <w:sz w:val="22"/>
                <w:lang w:eastAsia="zh-CN"/>
              </w:rPr>
              <w:t>)</w:t>
            </w:r>
            <w:r>
              <w:rPr>
                <w:rFonts w:cs="Arial"/>
                <w:sz w:val="22"/>
                <w:lang w:val="en-US" w:eastAsia="zh-CN"/>
              </w:rPr>
              <w:t xml:space="preserve"> and </w:t>
            </w:r>
            <w:r>
              <w:rPr>
                <w:rFonts w:cs="Arial"/>
                <w:sz w:val="22"/>
                <w:lang w:eastAsia="zh-CN"/>
              </w:rPr>
              <w:t xml:space="preserve">the </w:t>
            </w:r>
            <w:r>
              <w:rPr>
                <w:rFonts w:cs="Arial"/>
                <w:sz w:val="22"/>
                <w:lang w:val="en-US" w:eastAsia="zh-CN"/>
              </w:rPr>
              <w:t>joint venture</w:t>
            </w:r>
            <w:r>
              <w:rPr>
                <w:rFonts w:cs="Arial"/>
                <w:sz w:val="22"/>
                <w:lang w:eastAsia="zh-CN"/>
              </w:rPr>
              <w:t xml:space="preserve"> board</w:t>
            </w:r>
            <w:r>
              <w:rPr>
                <w:rFonts w:cs="Arial"/>
                <w:sz w:val="22"/>
              </w:rPr>
              <w:t>.</w:t>
            </w:r>
          </w:p>
          <w:p w14:paraId="0A0A236B" w14:textId="77777777" w:rsidR="00284206" w:rsidRDefault="00284206">
            <w:pPr>
              <w:spacing w:after="0" w:line="240" w:lineRule="auto"/>
              <w:rPr>
                <w:rFonts w:cs="Arial"/>
                <w:sz w:val="22"/>
              </w:rPr>
            </w:pPr>
          </w:p>
        </w:tc>
      </w:tr>
      <w:tr w:rsidR="00284206" w14:paraId="4714620A" w14:textId="77777777">
        <w:tc>
          <w:tcPr>
            <w:tcW w:w="593" w:type="dxa"/>
            <w:tcBorders>
              <w:left w:val="nil"/>
              <w:right w:val="nil"/>
            </w:tcBorders>
            <w:shd w:val="clear" w:color="auto" w:fill="auto"/>
          </w:tcPr>
          <w:p w14:paraId="343BE3A0" w14:textId="77777777" w:rsidR="00284206" w:rsidRDefault="00284206">
            <w:pPr>
              <w:spacing w:after="0" w:line="240" w:lineRule="auto"/>
              <w:jc w:val="center"/>
              <w:rPr>
                <w:rFonts w:cs="Arial"/>
                <w:szCs w:val="20"/>
              </w:rPr>
            </w:pPr>
          </w:p>
        </w:tc>
        <w:tc>
          <w:tcPr>
            <w:tcW w:w="7519" w:type="dxa"/>
            <w:tcBorders>
              <w:left w:val="nil"/>
              <w:right w:val="nil"/>
            </w:tcBorders>
            <w:shd w:val="clear" w:color="auto" w:fill="auto"/>
          </w:tcPr>
          <w:p w14:paraId="78983921" w14:textId="77777777" w:rsidR="00284206" w:rsidRDefault="00C71412">
            <w:pPr>
              <w:spacing w:after="0" w:line="240" w:lineRule="auto"/>
              <w:rPr>
                <w:rFonts w:cs="Arial"/>
                <w:sz w:val="22"/>
              </w:rPr>
            </w:pPr>
            <w:r>
              <w:rPr>
                <w:rFonts w:cs="Arial"/>
                <w:b/>
                <w:bCs/>
                <w:sz w:val="22"/>
              </w:rPr>
              <w:t>No</w:t>
            </w:r>
            <w:r>
              <w:rPr>
                <w:rFonts w:cs="Arial"/>
                <w:sz w:val="22"/>
              </w:rPr>
              <w:t xml:space="preserve">. </w:t>
            </w:r>
          </w:p>
          <w:p w14:paraId="02D49630" w14:textId="77777777" w:rsidR="00284206" w:rsidRDefault="00C71412">
            <w:pPr>
              <w:spacing w:after="0" w:line="240" w:lineRule="auto"/>
              <w:rPr>
                <w:rFonts w:cs="Arial"/>
                <w:sz w:val="22"/>
              </w:rPr>
            </w:pPr>
            <w:r>
              <w:rPr>
                <w:rFonts w:cs="Arial"/>
                <w:sz w:val="22"/>
              </w:rPr>
              <w:t xml:space="preserve">Again, Outcome 1.1 do we need the term carers in here? </w:t>
            </w:r>
          </w:p>
          <w:p w14:paraId="309251D5" w14:textId="77777777" w:rsidR="00284206" w:rsidRDefault="00C71412">
            <w:pPr>
              <w:spacing w:after="0" w:line="240" w:lineRule="auto"/>
              <w:rPr>
                <w:rFonts w:cs="Arial"/>
                <w:sz w:val="22"/>
              </w:rPr>
            </w:pPr>
            <w:r>
              <w:rPr>
                <w:rFonts w:cs="Arial"/>
                <w:sz w:val="22"/>
              </w:rPr>
              <w:t>Otherwise looks good.</w:t>
            </w:r>
          </w:p>
        </w:tc>
        <w:tc>
          <w:tcPr>
            <w:tcW w:w="4238" w:type="dxa"/>
            <w:tcBorders>
              <w:left w:val="nil"/>
              <w:right w:val="nil"/>
            </w:tcBorders>
            <w:shd w:val="clear" w:color="auto" w:fill="auto"/>
          </w:tcPr>
          <w:p w14:paraId="785A1A2A" w14:textId="77777777" w:rsidR="00284206" w:rsidRDefault="00284206">
            <w:pPr>
              <w:spacing w:after="0" w:line="240" w:lineRule="auto"/>
              <w:rPr>
                <w:rFonts w:cs="Arial"/>
                <w:color w:val="0000FF"/>
                <w:sz w:val="22"/>
              </w:rPr>
            </w:pPr>
          </w:p>
          <w:p w14:paraId="33AAC089" w14:textId="77777777" w:rsidR="00284206" w:rsidRDefault="00C71412">
            <w:pPr>
              <w:spacing w:after="0" w:line="240" w:lineRule="auto"/>
              <w:rPr>
                <w:rFonts w:cs="Arial"/>
                <w:sz w:val="22"/>
              </w:rPr>
            </w:pPr>
            <w:r>
              <w:rPr>
                <w:rFonts w:cs="Arial"/>
                <w:sz w:val="22"/>
              </w:rPr>
              <w:t>“Families and carers” are already included in a descriptor for this outcome.</w:t>
            </w:r>
            <w:r>
              <w:rPr>
                <w:rFonts w:cs="Arial"/>
                <w:color w:val="0000FF"/>
                <w:sz w:val="22"/>
              </w:rPr>
              <w:t xml:space="preserve"> </w:t>
            </w:r>
          </w:p>
        </w:tc>
        <w:tc>
          <w:tcPr>
            <w:tcW w:w="2460" w:type="dxa"/>
            <w:tcBorders>
              <w:left w:val="nil"/>
              <w:right w:val="nil"/>
            </w:tcBorders>
          </w:tcPr>
          <w:p w14:paraId="38A9043D" w14:textId="77777777" w:rsidR="00284206" w:rsidRDefault="00C71412">
            <w:pPr>
              <w:spacing w:after="0" w:line="240" w:lineRule="auto"/>
              <w:rPr>
                <w:rFonts w:cs="Arial"/>
                <w:sz w:val="22"/>
              </w:rPr>
            </w:pPr>
            <w:r>
              <w:rPr>
                <w:rFonts w:cs="Arial"/>
                <w:sz w:val="22"/>
              </w:rPr>
              <w:t>Reviewed by MH Curriculum T&amp;F group</w:t>
            </w:r>
          </w:p>
        </w:tc>
      </w:tr>
      <w:tr w:rsidR="00284206" w14:paraId="6A24BA69" w14:textId="77777777">
        <w:tc>
          <w:tcPr>
            <w:tcW w:w="593" w:type="dxa"/>
            <w:tcBorders>
              <w:left w:val="nil"/>
              <w:right w:val="nil"/>
            </w:tcBorders>
            <w:shd w:val="clear" w:color="auto" w:fill="C5E0B3" w:themeFill="accent6" w:themeFillTint="66"/>
          </w:tcPr>
          <w:p w14:paraId="7401F737" w14:textId="77777777" w:rsidR="00284206" w:rsidRDefault="00284206">
            <w:pPr>
              <w:spacing w:after="0" w:line="240" w:lineRule="auto"/>
              <w:jc w:val="center"/>
              <w:rPr>
                <w:rFonts w:cs="Arial"/>
                <w:szCs w:val="20"/>
              </w:rPr>
            </w:pPr>
          </w:p>
        </w:tc>
        <w:tc>
          <w:tcPr>
            <w:tcW w:w="14217" w:type="dxa"/>
            <w:gridSpan w:val="3"/>
            <w:tcBorders>
              <w:left w:val="nil"/>
              <w:right w:val="nil"/>
            </w:tcBorders>
            <w:shd w:val="clear" w:color="auto" w:fill="C5E0B3" w:themeFill="accent6" w:themeFillTint="66"/>
          </w:tcPr>
          <w:p w14:paraId="0A75F42B" w14:textId="77777777" w:rsidR="00284206" w:rsidRDefault="00C71412">
            <w:pPr>
              <w:spacing w:after="0" w:line="240" w:lineRule="auto"/>
              <w:rPr>
                <w:rFonts w:cs="Arial"/>
                <w:sz w:val="22"/>
              </w:rPr>
            </w:pPr>
            <w:proofErr w:type="gramStart"/>
            <w:r>
              <w:rPr>
                <w:rFonts w:cs="Arial"/>
                <w:sz w:val="22"/>
              </w:rPr>
              <w:t>Q  Are</w:t>
            </w:r>
            <w:proofErr w:type="gramEnd"/>
            <w:r>
              <w:rPr>
                <w:rFonts w:cs="Arial"/>
                <w:sz w:val="22"/>
              </w:rPr>
              <w:t xml:space="preserve"> the curriculum outcomes and descriptors specific enough to avoid ambiguity but flexible enough to be applied to different areas of patient-focussed practice and geographies?</w:t>
            </w:r>
          </w:p>
        </w:tc>
      </w:tr>
      <w:tr w:rsidR="00284206" w14:paraId="026B64C7" w14:textId="77777777">
        <w:tc>
          <w:tcPr>
            <w:tcW w:w="593" w:type="dxa"/>
            <w:tcBorders>
              <w:left w:val="nil"/>
              <w:right w:val="nil"/>
            </w:tcBorders>
            <w:shd w:val="clear" w:color="auto" w:fill="auto"/>
          </w:tcPr>
          <w:p w14:paraId="1E102F1B" w14:textId="77777777" w:rsidR="00284206" w:rsidRDefault="00C71412">
            <w:pPr>
              <w:spacing w:after="0" w:line="240" w:lineRule="auto"/>
              <w:jc w:val="center"/>
              <w:rPr>
                <w:rFonts w:cs="Arial"/>
                <w:szCs w:val="20"/>
              </w:rPr>
            </w:pPr>
            <w:r>
              <w:rPr>
                <w:rFonts w:cs="Arial"/>
                <w:szCs w:val="20"/>
              </w:rPr>
              <w:t>4</w:t>
            </w:r>
          </w:p>
        </w:tc>
        <w:tc>
          <w:tcPr>
            <w:tcW w:w="7519" w:type="dxa"/>
            <w:tcBorders>
              <w:left w:val="nil"/>
              <w:right w:val="nil"/>
            </w:tcBorders>
            <w:shd w:val="clear" w:color="auto" w:fill="auto"/>
          </w:tcPr>
          <w:p w14:paraId="6DEBD3EE" w14:textId="77777777" w:rsidR="00284206" w:rsidRDefault="00C71412">
            <w:pPr>
              <w:spacing w:after="0" w:line="240" w:lineRule="auto"/>
              <w:rPr>
                <w:sz w:val="22"/>
              </w:rPr>
            </w:pPr>
            <w:r>
              <w:rPr>
                <w:b/>
                <w:bCs/>
                <w:sz w:val="22"/>
              </w:rPr>
              <w:t>No</w:t>
            </w:r>
            <w:r>
              <w:rPr>
                <w:sz w:val="22"/>
              </w:rPr>
              <w:t>.</w:t>
            </w:r>
          </w:p>
          <w:p w14:paraId="0B2E495A" w14:textId="77777777" w:rsidR="00284206" w:rsidRDefault="00C71412">
            <w:pPr>
              <w:spacing w:after="0" w:line="240" w:lineRule="auto"/>
              <w:rPr>
                <w:rFonts w:cs="Arial"/>
                <w:b/>
                <w:bCs/>
                <w:szCs w:val="20"/>
              </w:rPr>
            </w:pPr>
            <w:r>
              <w:rPr>
                <w:sz w:val="22"/>
              </w:rPr>
              <w:t>include an application of knowledge linked to neurodiversity awareness, delivering reasonably adjusted care and applying understanding of behavioural interventions.</w:t>
            </w:r>
          </w:p>
        </w:tc>
        <w:tc>
          <w:tcPr>
            <w:tcW w:w="4238" w:type="dxa"/>
            <w:tcBorders>
              <w:left w:val="nil"/>
              <w:right w:val="nil"/>
            </w:tcBorders>
            <w:shd w:val="clear" w:color="auto" w:fill="auto"/>
          </w:tcPr>
          <w:p w14:paraId="09C0A6CA" w14:textId="77777777" w:rsidR="00284206" w:rsidRDefault="00284206">
            <w:pPr>
              <w:spacing w:after="0" w:line="240" w:lineRule="auto"/>
              <w:rPr>
                <w:rFonts w:cs="Arial"/>
                <w:sz w:val="22"/>
              </w:rPr>
            </w:pPr>
          </w:p>
          <w:p w14:paraId="3ECB437D" w14:textId="77777777" w:rsidR="00284206" w:rsidRDefault="00C71412">
            <w:pPr>
              <w:spacing w:after="0" w:line="240" w:lineRule="auto"/>
              <w:rPr>
                <w:rFonts w:cs="Arial"/>
                <w:szCs w:val="20"/>
              </w:rPr>
            </w:pPr>
            <w:r>
              <w:rPr>
                <w:rFonts w:cs="Arial"/>
                <w:sz w:val="22"/>
              </w:rPr>
              <w:t xml:space="preserve">Text added to MH1.1 and MH1.2 </w:t>
            </w:r>
          </w:p>
        </w:tc>
        <w:tc>
          <w:tcPr>
            <w:tcW w:w="2460" w:type="dxa"/>
            <w:tcBorders>
              <w:left w:val="nil"/>
              <w:right w:val="nil"/>
            </w:tcBorders>
          </w:tcPr>
          <w:p w14:paraId="16E8DD6B" w14:textId="77777777" w:rsidR="00284206" w:rsidRDefault="00C71412">
            <w:pPr>
              <w:spacing w:after="0" w:line="240" w:lineRule="auto"/>
              <w:rPr>
                <w:rFonts w:cs="Arial"/>
                <w:sz w:val="22"/>
              </w:rPr>
            </w:pPr>
            <w:r>
              <w:rPr>
                <w:rFonts w:cs="Arial"/>
                <w:sz w:val="22"/>
              </w:rPr>
              <w:t>Reviewed by MH Curriculum T&amp;F group</w:t>
            </w:r>
          </w:p>
          <w:p w14:paraId="7E82FE86" w14:textId="77777777" w:rsidR="00284206" w:rsidRDefault="00C71412">
            <w:pPr>
              <w:spacing w:after="0" w:line="240" w:lineRule="auto"/>
              <w:rPr>
                <w:rFonts w:cs="Arial"/>
                <w:szCs w:val="20"/>
              </w:rPr>
            </w:pPr>
            <w:r>
              <w:rPr>
                <w:rFonts w:cs="Arial"/>
                <w:sz w:val="22"/>
              </w:rPr>
              <w:t>Sign off by</w:t>
            </w:r>
            <w:r>
              <w:rPr>
                <w:rFonts w:cs="Arial"/>
                <w:color w:val="FF0000"/>
                <w:sz w:val="22"/>
              </w:rPr>
              <w:t xml:space="preserve"> </w:t>
            </w:r>
            <w:r>
              <w:rPr>
                <w:rFonts w:cs="Arial"/>
                <w:sz w:val="22"/>
              </w:rPr>
              <w:t>the RPS Advanced Pharmacist Assessment Panel (</w:t>
            </w:r>
            <w:r>
              <w:rPr>
                <w:rFonts w:cs="Arial"/>
                <w:sz w:val="22"/>
                <w:lang w:val="en-US" w:eastAsia="zh-CN"/>
              </w:rPr>
              <w:t>APAP</w:t>
            </w:r>
            <w:r>
              <w:rPr>
                <w:rFonts w:cs="Arial"/>
                <w:sz w:val="22"/>
                <w:lang w:eastAsia="zh-CN"/>
              </w:rPr>
              <w:t>)</w:t>
            </w:r>
            <w:r>
              <w:rPr>
                <w:rFonts w:cs="Arial"/>
                <w:sz w:val="22"/>
                <w:lang w:val="en-US" w:eastAsia="zh-CN"/>
              </w:rPr>
              <w:t xml:space="preserve"> and </w:t>
            </w:r>
            <w:r>
              <w:rPr>
                <w:rFonts w:cs="Arial"/>
                <w:sz w:val="22"/>
                <w:lang w:eastAsia="zh-CN"/>
              </w:rPr>
              <w:t xml:space="preserve">the </w:t>
            </w:r>
            <w:r>
              <w:rPr>
                <w:rFonts w:cs="Arial"/>
                <w:sz w:val="22"/>
                <w:lang w:val="en-US" w:eastAsia="zh-CN"/>
              </w:rPr>
              <w:t>joint venture</w:t>
            </w:r>
            <w:r>
              <w:rPr>
                <w:rFonts w:cs="Arial"/>
                <w:sz w:val="22"/>
                <w:lang w:eastAsia="zh-CN"/>
              </w:rPr>
              <w:t xml:space="preserve"> board</w:t>
            </w:r>
            <w:r>
              <w:rPr>
                <w:rFonts w:cs="Arial"/>
                <w:sz w:val="22"/>
              </w:rPr>
              <w:t>.</w:t>
            </w:r>
          </w:p>
        </w:tc>
      </w:tr>
      <w:tr w:rsidR="00284206" w14:paraId="285F6927" w14:textId="77777777">
        <w:tc>
          <w:tcPr>
            <w:tcW w:w="593" w:type="dxa"/>
            <w:tcBorders>
              <w:left w:val="nil"/>
              <w:right w:val="nil"/>
            </w:tcBorders>
            <w:shd w:val="clear" w:color="auto" w:fill="auto"/>
          </w:tcPr>
          <w:p w14:paraId="6D05D0C6" w14:textId="77777777" w:rsidR="00284206" w:rsidRDefault="00284206">
            <w:pPr>
              <w:spacing w:after="0" w:line="240" w:lineRule="auto"/>
              <w:jc w:val="center"/>
              <w:rPr>
                <w:rFonts w:cs="Arial"/>
                <w:szCs w:val="20"/>
              </w:rPr>
            </w:pPr>
          </w:p>
        </w:tc>
        <w:tc>
          <w:tcPr>
            <w:tcW w:w="7519" w:type="dxa"/>
            <w:tcBorders>
              <w:left w:val="nil"/>
              <w:right w:val="nil"/>
            </w:tcBorders>
            <w:shd w:val="clear" w:color="auto" w:fill="auto"/>
          </w:tcPr>
          <w:p w14:paraId="13273BC3" w14:textId="77777777" w:rsidR="00284206" w:rsidRDefault="00C71412">
            <w:pPr>
              <w:spacing w:after="0" w:line="240" w:lineRule="auto"/>
              <w:rPr>
                <w:rFonts w:cs="Arial"/>
                <w:b/>
                <w:bCs/>
                <w:sz w:val="22"/>
              </w:rPr>
            </w:pPr>
            <w:r>
              <w:rPr>
                <w:rFonts w:cs="Arial"/>
                <w:b/>
                <w:bCs/>
                <w:sz w:val="22"/>
              </w:rPr>
              <w:t>Unsure.</w:t>
            </w:r>
          </w:p>
          <w:p w14:paraId="632C6DBF" w14:textId="77777777" w:rsidR="00284206" w:rsidRDefault="00C71412">
            <w:pPr>
              <w:rPr>
                <w:rFonts w:cs="Arial"/>
                <w:b/>
                <w:bCs/>
                <w:sz w:val="22"/>
              </w:rPr>
            </w:pPr>
            <w:r>
              <w:rPr>
                <w:rFonts w:cs="Arial"/>
                <w:sz w:val="22"/>
              </w:rPr>
              <w:t xml:space="preserve">I do wonder about the term communicate effectively – this is key. Perhaps some examples of what is meant by </w:t>
            </w:r>
            <w:proofErr w:type="gramStart"/>
            <w:r>
              <w:rPr>
                <w:rFonts w:cs="Arial"/>
                <w:sz w:val="22"/>
              </w:rPr>
              <w:t>this</w:t>
            </w:r>
            <w:proofErr w:type="gramEnd"/>
            <w:r>
              <w:rPr>
                <w:rFonts w:cs="Arial"/>
                <w:sz w:val="22"/>
              </w:rPr>
              <w:t xml:space="preserve"> and skills pharmacists need to ensure they can evidence this. For example: undertake motivational interviewing techniques, work on consultations, coaching and listening skills, etc. Perhaps something about this in the descriptor section. </w:t>
            </w:r>
          </w:p>
        </w:tc>
        <w:tc>
          <w:tcPr>
            <w:tcW w:w="4238" w:type="dxa"/>
            <w:tcBorders>
              <w:left w:val="nil"/>
              <w:right w:val="nil"/>
            </w:tcBorders>
            <w:shd w:val="clear" w:color="auto" w:fill="auto"/>
          </w:tcPr>
          <w:p w14:paraId="3A7B2449" w14:textId="77777777" w:rsidR="00284206" w:rsidRDefault="00284206">
            <w:pPr>
              <w:spacing w:after="0" w:line="240" w:lineRule="auto"/>
              <w:rPr>
                <w:rFonts w:cs="Arial"/>
                <w:b/>
                <w:bCs/>
                <w:color w:val="0000FF"/>
                <w:sz w:val="22"/>
              </w:rPr>
            </w:pPr>
          </w:p>
          <w:p w14:paraId="212BCD94" w14:textId="6AC5461A" w:rsidR="00284206" w:rsidRDefault="00C71412">
            <w:pPr>
              <w:spacing w:after="0" w:line="240" w:lineRule="auto"/>
              <w:rPr>
                <w:rFonts w:cs="Arial"/>
                <w:sz w:val="22"/>
              </w:rPr>
            </w:pPr>
            <w:r>
              <w:rPr>
                <w:rFonts w:cs="Arial"/>
                <w:sz w:val="22"/>
              </w:rPr>
              <w:t xml:space="preserve">Examples of suitable evidence are not provided within </w:t>
            </w:r>
            <w:r w:rsidR="00A94273">
              <w:rPr>
                <w:rFonts w:cs="Arial"/>
                <w:sz w:val="22"/>
              </w:rPr>
              <w:t>curriculum but</w:t>
            </w:r>
            <w:r>
              <w:rPr>
                <w:rFonts w:cs="Arial"/>
                <w:sz w:val="22"/>
              </w:rPr>
              <w:t xml:space="preserve"> will be provided on the website to support applicants. </w:t>
            </w:r>
          </w:p>
          <w:p w14:paraId="287A5E11" w14:textId="77777777" w:rsidR="00284206" w:rsidRDefault="00C71412">
            <w:pPr>
              <w:spacing w:after="0" w:line="240" w:lineRule="auto"/>
              <w:rPr>
                <w:rFonts w:cs="Arial"/>
                <w:color w:val="0000FF"/>
                <w:sz w:val="22"/>
              </w:rPr>
            </w:pPr>
            <w:r>
              <w:rPr>
                <w:rFonts w:cs="Arial"/>
                <w:sz w:val="22"/>
              </w:rPr>
              <w:t>Applicants are required to demonstrate competency via a range of evidence, this is also part of the core curriculum.</w:t>
            </w:r>
          </w:p>
        </w:tc>
        <w:tc>
          <w:tcPr>
            <w:tcW w:w="2460" w:type="dxa"/>
            <w:tcBorders>
              <w:left w:val="nil"/>
              <w:right w:val="nil"/>
            </w:tcBorders>
          </w:tcPr>
          <w:p w14:paraId="79776799" w14:textId="77777777" w:rsidR="00284206" w:rsidRDefault="00284206">
            <w:pPr>
              <w:spacing w:after="0" w:line="240" w:lineRule="auto"/>
              <w:rPr>
                <w:rFonts w:cs="Arial"/>
                <w:sz w:val="22"/>
              </w:rPr>
            </w:pPr>
          </w:p>
          <w:p w14:paraId="74CE45F9" w14:textId="77777777" w:rsidR="00284206" w:rsidRDefault="00284206">
            <w:pPr>
              <w:spacing w:after="0" w:line="240" w:lineRule="auto"/>
              <w:rPr>
                <w:rFonts w:cs="Arial"/>
                <w:color w:val="FF0000"/>
                <w:sz w:val="22"/>
              </w:rPr>
            </w:pPr>
          </w:p>
        </w:tc>
      </w:tr>
      <w:tr w:rsidR="00284206" w14:paraId="46B6EA38" w14:textId="77777777">
        <w:tc>
          <w:tcPr>
            <w:tcW w:w="593" w:type="dxa"/>
            <w:tcBorders>
              <w:left w:val="nil"/>
              <w:right w:val="nil"/>
            </w:tcBorders>
            <w:shd w:val="clear" w:color="auto" w:fill="C5E0B3" w:themeFill="accent6" w:themeFillTint="66"/>
          </w:tcPr>
          <w:p w14:paraId="6F51D535" w14:textId="77777777" w:rsidR="00284206" w:rsidRDefault="00284206">
            <w:pPr>
              <w:spacing w:after="0" w:line="240" w:lineRule="auto"/>
              <w:jc w:val="center"/>
              <w:rPr>
                <w:rFonts w:cs="Arial"/>
                <w:szCs w:val="20"/>
              </w:rPr>
            </w:pPr>
          </w:p>
        </w:tc>
        <w:tc>
          <w:tcPr>
            <w:tcW w:w="14217" w:type="dxa"/>
            <w:gridSpan w:val="3"/>
            <w:tcBorders>
              <w:left w:val="nil"/>
              <w:right w:val="nil"/>
            </w:tcBorders>
            <w:shd w:val="clear" w:color="auto" w:fill="C5E0B3" w:themeFill="accent6" w:themeFillTint="66"/>
          </w:tcPr>
          <w:p w14:paraId="316D3C81" w14:textId="77777777" w:rsidR="00284206" w:rsidRDefault="00C71412">
            <w:pPr>
              <w:spacing w:after="0" w:line="240" w:lineRule="auto"/>
              <w:rPr>
                <w:rFonts w:cs="Arial"/>
                <w:szCs w:val="20"/>
              </w:rPr>
            </w:pPr>
            <w:proofErr w:type="gramStart"/>
            <w:r>
              <w:rPr>
                <w:rFonts w:cs="Arial"/>
                <w:sz w:val="22"/>
                <w:szCs w:val="24"/>
              </w:rPr>
              <w:t>Q  Do</w:t>
            </w:r>
            <w:proofErr w:type="gramEnd"/>
            <w:r>
              <w:rPr>
                <w:rFonts w:cs="Arial"/>
                <w:sz w:val="22"/>
                <w:szCs w:val="24"/>
              </w:rPr>
              <w:t xml:space="preserve"> the descriptors help you understand the level of performance needed to demonstrate the outcomes?</w:t>
            </w:r>
          </w:p>
        </w:tc>
      </w:tr>
      <w:tr w:rsidR="00284206" w14:paraId="51788675" w14:textId="77777777">
        <w:tc>
          <w:tcPr>
            <w:tcW w:w="593" w:type="dxa"/>
            <w:tcBorders>
              <w:left w:val="nil"/>
              <w:right w:val="nil"/>
            </w:tcBorders>
            <w:shd w:val="clear" w:color="auto" w:fill="auto"/>
          </w:tcPr>
          <w:p w14:paraId="72443983" w14:textId="77777777" w:rsidR="00284206" w:rsidRDefault="00C71412">
            <w:pPr>
              <w:spacing w:after="0" w:line="240" w:lineRule="auto"/>
              <w:jc w:val="center"/>
              <w:rPr>
                <w:rFonts w:cs="Arial"/>
                <w:szCs w:val="20"/>
              </w:rPr>
            </w:pPr>
            <w:r>
              <w:rPr>
                <w:rFonts w:cs="Arial"/>
                <w:szCs w:val="20"/>
              </w:rPr>
              <w:t>5</w:t>
            </w:r>
          </w:p>
        </w:tc>
        <w:tc>
          <w:tcPr>
            <w:tcW w:w="7519" w:type="dxa"/>
            <w:tcBorders>
              <w:left w:val="nil"/>
              <w:right w:val="nil"/>
            </w:tcBorders>
            <w:shd w:val="clear" w:color="auto" w:fill="auto"/>
          </w:tcPr>
          <w:p w14:paraId="3E5F4842" w14:textId="77777777" w:rsidR="00284206" w:rsidRDefault="00C71412">
            <w:pPr>
              <w:spacing w:after="0" w:line="240" w:lineRule="auto"/>
              <w:rPr>
                <w:sz w:val="22"/>
              </w:rPr>
            </w:pPr>
            <w:r>
              <w:rPr>
                <w:b/>
                <w:bCs/>
                <w:sz w:val="22"/>
              </w:rPr>
              <w:t>Unsure</w:t>
            </w:r>
            <w:r>
              <w:rPr>
                <w:sz w:val="22"/>
              </w:rPr>
              <w:t>.</w:t>
            </w:r>
          </w:p>
          <w:p w14:paraId="6863D494" w14:textId="25407FFC" w:rsidR="00284206" w:rsidRDefault="00C71412">
            <w:pPr>
              <w:spacing w:after="0" w:line="240" w:lineRule="auto"/>
              <w:rPr>
                <w:sz w:val="22"/>
              </w:rPr>
            </w:pPr>
            <w:r>
              <w:rPr>
                <w:sz w:val="22"/>
              </w:rPr>
              <w:t xml:space="preserve">They will need refinement to meet the needs that I have highlighted </w:t>
            </w:r>
            <w:r w:rsidR="00A94273">
              <w:rPr>
                <w:sz w:val="22"/>
              </w:rPr>
              <w:t>in previous</w:t>
            </w:r>
            <w:r>
              <w:rPr>
                <w:sz w:val="22"/>
              </w:rPr>
              <w:t xml:space="preserve"> answers.</w:t>
            </w:r>
          </w:p>
        </w:tc>
        <w:tc>
          <w:tcPr>
            <w:tcW w:w="4238" w:type="dxa"/>
            <w:tcBorders>
              <w:left w:val="nil"/>
              <w:right w:val="nil"/>
            </w:tcBorders>
            <w:shd w:val="clear" w:color="auto" w:fill="auto"/>
          </w:tcPr>
          <w:p w14:paraId="58DF3257" w14:textId="77777777" w:rsidR="00284206" w:rsidRDefault="00C71412">
            <w:pPr>
              <w:spacing w:after="0" w:line="240" w:lineRule="auto"/>
              <w:rPr>
                <w:rFonts w:cs="Arial"/>
                <w:szCs w:val="20"/>
              </w:rPr>
            </w:pPr>
            <w:r>
              <w:rPr>
                <w:rFonts w:cs="Arial"/>
                <w:sz w:val="22"/>
              </w:rPr>
              <w:t>as above</w:t>
            </w:r>
          </w:p>
        </w:tc>
        <w:tc>
          <w:tcPr>
            <w:tcW w:w="2460" w:type="dxa"/>
            <w:tcBorders>
              <w:left w:val="nil"/>
              <w:right w:val="nil"/>
            </w:tcBorders>
          </w:tcPr>
          <w:p w14:paraId="059B281F" w14:textId="77777777" w:rsidR="00284206" w:rsidRDefault="00C71412">
            <w:pPr>
              <w:spacing w:after="0" w:line="240" w:lineRule="auto"/>
              <w:rPr>
                <w:rFonts w:cs="Arial"/>
                <w:sz w:val="22"/>
              </w:rPr>
            </w:pPr>
            <w:r>
              <w:rPr>
                <w:rFonts w:cs="Arial"/>
                <w:sz w:val="22"/>
              </w:rPr>
              <w:t>Reviewed by MH Curriculum T&amp;F group</w:t>
            </w:r>
          </w:p>
          <w:p w14:paraId="2C5EF20C" w14:textId="77777777" w:rsidR="00284206" w:rsidRDefault="00C71412">
            <w:pPr>
              <w:spacing w:after="0" w:line="240" w:lineRule="auto"/>
              <w:rPr>
                <w:rFonts w:cs="Arial"/>
                <w:szCs w:val="20"/>
              </w:rPr>
            </w:pPr>
            <w:r>
              <w:rPr>
                <w:rFonts w:cs="Arial"/>
                <w:sz w:val="22"/>
              </w:rPr>
              <w:t>Sign off by</w:t>
            </w:r>
            <w:r>
              <w:rPr>
                <w:rFonts w:cs="Arial"/>
                <w:color w:val="FF0000"/>
                <w:sz w:val="22"/>
              </w:rPr>
              <w:t xml:space="preserve"> </w:t>
            </w:r>
            <w:r>
              <w:rPr>
                <w:rFonts w:cs="Arial"/>
                <w:sz w:val="22"/>
              </w:rPr>
              <w:t>the RPS Advanced Pharmacist Assessment Panel (</w:t>
            </w:r>
            <w:r>
              <w:rPr>
                <w:rFonts w:cs="Arial"/>
                <w:sz w:val="22"/>
                <w:lang w:val="en-US" w:eastAsia="zh-CN"/>
              </w:rPr>
              <w:t>APAP</w:t>
            </w:r>
            <w:r>
              <w:rPr>
                <w:rFonts w:cs="Arial"/>
                <w:sz w:val="22"/>
                <w:lang w:eastAsia="zh-CN"/>
              </w:rPr>
              <w:t>)</w:t>
            </w:r>
            <w:r>
              <w:rPr>
                <w:rFonts w:cs="Arial"/>
                <w:sz w:val="22"/>
                <w:lang w:val="en-US" w:eastAsia="zh-CN"/>
              </w:rPr>
              <w:t xml:space="preserve"> and </w:t>
            </w:r>
            <w:r>
              <w:rPr>
                <w:rFonts w:cs="Arial"/>
                <w:sz w:val="22"/>
                <w:lang w:eastAsia="zh-CN"/>
              </w:rPr>
              <w:t xml:space="preserve">the </w:t>
            </w:r>
            <w:r>
              <w:rPr>
                <w:rFonts w:cs="Arial"/>
                <w:sz w:val="22"/>
                <w:lang w:val="en-US" w:eastAsia="zh-CN"/>
              </w:rPr>
              <w:t>joint venture</w:t>
            </w:r>
            <w:r>
              <w:rPr>
                <w:rFonts w:cs="Arial"/>
                <w:sz w:val="22"/>
                <w:lang w:eastAsia="zh-CN"/>
              </w:rPr>
              <w:t xml:space="preserve"> board</w:t>
            </w:r>
            <w:r>
              <w:rPr>
                <w:rFonts w:cs="Arial"/>
                <w:sz w:val="22"/>
              </w:rPr>
              <w:t>.</w:t>
            </w:r>
          </w:p>
        </w:tc>
      </w:tr>
      <w:tr w:rsidR="00284206" w14:paraId="2F782A3D" w14:textId="77777777">
        <w:tc>
          <w:tcPr>
            <w:tcW w:w="593" w:type="dxa"/>
            <w:tcBorders>
              <w:left w:val="nil"/>
              <w:right w:val="nil"/>
            </w:tcBorders>
            <w:shd w:val="clear" w:color="auto" w:fill="C5E0B3" w:themeFill="accent6" w:themeFillTint="66"/>
          </w:tcPr>
          <w:p w14:paraId="17CB1704" w14:textId="77777777" w:rsidR="00284206" w:rsidRDefault="00284206">
            <w:pPr>
              <w:spacing w:after="0" w:line="240" w:lineRule="auto"/>
              <w:jc w:val="center"/>
              <w:rPr>
                <w:rFonts w:cs="Arial"/>
                <w:szCs w:val="20"/>
              </w:rPr>
            </w:pPr>
          </w:p>
        </w:tc>
        <w:tc>
          <w:tcPr>
            <w:tcW w:w="14217" w:type="dxa"/>
            <w:gridSpan w:val="3"/>
            <w:tcBorders>
              <w:left w:val="nil"/>
              <w:right w:val="nil"/>
            </w:tcBorders>
            <w:shd w:val="clear" w:color="auto" w:fill="C5E0B3" w:themeFill="accent6" w:themeFillTint="66"/>
          </w:tcPr>
          <w:p w14:paraId="653EA621" w14:textId="77777777" w:rsidR="00284206" w:rsidRDefault="00C71412">
            <w:pPr>
              <w:spacing w:after="0" w:line="240" w:lineRule="auto"/>
              <w:rPr>
                <w:rFonts w:cs="Arial"/>
                <w:szCs w:val="20"/>
              </w:rPr>
            </w:pPr>
            <w:r>
              <w:rPr>
                <w:sz w:val="22"/>
              </w:rPr>
              <w:t xml:space="preserve">Q The outcomes, in addition to those in the RPS core advanced curriculum, describe the knowledge, skills and behaviours required of advanced </w:t>
            </w:r>
            <w:r>
              <w:rPr>
                <w:rFonts w:cs="Arial"/>
                <w:sz w:val="22"/>
              </w:rPr>
              <w:t xml:space="preserve">mental health </w:t>
            </w:r>
            <w:r>
              <w:rPr>
                <w:sz w:val="22"/>
              </w:rPr>
              <w:t>pharmacists to meet current and future NHS service needs and deliver improved patient care across a range of settings?</w:t>
            </w:r>
          </w:p>
        </w:tc>
      </w:tr>
      <w:tr w:rsidR="00284206" w14:paraId="632BA5F4" w14:textId="77777777">
        <w:tc>
          <w:tcPr>
            <w:tcW w:w="593" w:type="dxa"/>
            <w:tcBorders>
              <w:left w:val="nil"/>
              <w:right w:val="nil"/>
            </w:tcBorders>
            <w:shd w:val="clear" w:color="auto" w:fill="auto"/>
          </w:tcPr>
          <w:p w14:paraId="2FF92F5E" w14:textId="77777777" w:rsidR="00284206" w:rsidRDefault="00C71412">
            <w:pPr>
              <w:spacing w:after="0" w:line="240" w:lineRule="auto"/>
              <w:jc w:val="center"/>
              <w:rPr>
                <w:rFonts w:cs="Arial"/>
                <w:szCs w:val="20"/>
              </w:rPr>
            </w:pPr>
            <w:r>
              <w:rPr>
                <w:rFonts w:cs="Arial"/>
                <w:szCs w:val="20"/>
              </w:rPr>
              <w:t>6</w:t>
            </w:r>
          </w:p>
        </w:tc>
        <w:tc>
          <w:tcPr>
            <w:tcW w:w="7519" w:type="dxa"/>
            <w:tcBorders>
              <w:left w:val="nil"/>
              <w:right w:val="nil"/>
            </w:tcBorders>
            <w:shd w:val="clear" w:color="auto" w:fill="auto"/>
          </w:tcPr>
          <w:p w14:paraId="059AEE63" w14:textId="77777777" w:rsidR="00284206" w:rsidRDefault="00C71412">
            <w:pPr>
              <w:spacing w:after="0" w:line="240" w:lineRule="auto"/>
              <w:rPr>
                <w:sz w:val="22"/>
              </w:rPr>
            </w:pPr>
            <w:r>
              <w:rPr>
                <w:b/>
                <w:bCs/>
                <w:sz w:val="22"/>
              </w:rPr>
              <w:t>Disagree</w:t>
            </w:r>
            <w:r>
              <w:rPr>
                <w:sz w:val="22"/>
              </w:rPr>
              <w:t>.</w:t>
            </w:r>
          </w:p>
          <w:p w14:paraId="23B7F926" w14:textId="77777777" w:rsidR="00284206" w:rsidRDefault="00C71412">
            <w:pPr>
              <w:spacing w:after="0" w:line="240" w:lineRule="auto"/>
              <w:rPr>
                <w:sz w:val="22"/>
              </w:rPr>
            </w:pPr>
            <w:r>
              <w:rPr>
                <w:sz w:val="22"/>
              </w:rPr>
              <w:t>See previous answers. I am advocating for a larger awareness and understanding of intellectual disability, autism and other forms of neurodiversity.</w:t>
            </w:r>
          </w:p>
        </w:tc>
        <w:tc>
          <w:tcPr>
            <w:tcW w:w="4238" w:type="dxa"/>
            <w:tcBorders>
              <w:left w:val="nil"/>
              <w:right w:val="nil"/>
            </w:tcBorders>
            <w:shd w:val="clear" w:color="auto" w:fill="auto"/>
          </w:tcPr>
          <w:p w14:paraId="63DDEE96" w14:textId="77777777" w:rsidR="00284206" w:rsidRDefault="00C71412">
            <w:pPr>
              <w:spacing w:after="0" w:line="240" w:lineRule="auto"/>
              <w:rPr>
                <w:rFonts w:cs="Arial"/>
                <w:szCs w:val="20"/>
              </w:rPr>
            </w:pPr>
            <w:r>
              <w:rPr>
                <w:rFonts w:cs="Arial"/>
                <w:sz w:val="22"/>
              </w:rPr>
              <w:t>as above</w:t>
            </w:r>
          </w:p>
        </w:tc>
        <w:tc>
          <w:tcPr>
            <w:tcW w:w="2460" w:type="dxa"/>
            <w:tcBorders>
              <w:left w:val="nil"/>
              <w:right w:val="nil"/>
            </w:tcBorders>
          </w:tcPr>
          <w:p w14:paraId="5416CAC8" w14:textId="77777777" w:rsidR="00284206" w:rsidRDefault="00C71412">
            <w:pPr>
              <w:spacing w:after="0" w:line="240" w:lineRule="auto"/>
              <w:rPr>
                <w:rFonts w:cs="Arial"/>
                <w:sz w:val="22"/>
              </w:rPr>
            </w:pPr>
            <w:r>
              <w:rPr>
                <w:rFonts w:cs="Arial"/>
                <w:sz w:val="22"/>
              </w:rPr>
              <w:t>Reviewed by MH Curriculum T&amp;F group</w:t>
            </w:r>
          </w:p>
          <w:p w14:paraId="096E2FC7" w14:textId="77777777" w:rsidR="00284206" w:rsidRDefault="00C71412">
            <w:pPr>
              <w:spacing w:after="0" w:line="240" w:lineRule="auto"/>
              <w:rPr>
                <w:rFonts w:cs="Arial"/>
                <w:szCs w:val="20"/>
              </w:rPr>
            </w:pPr>
            <w:r>
              <w:rPr>
                <w:rFonts w:cs="Arial"/>
                <w:sz w:val="22"/>
              </w:rPr>
              <w:t>Sign off by</w:t>
            </w:r>
            <w:r>
              <w:rPr>
                <w:rFonts w:cs="Arial"/>
                <w:color w:val="FF0000"/>
                <w:sz w:val="22"/>
              </w:rPr>
              <w:t xml:space="preserve"> </w:t>
            </w:r>
            <w:r>
              <w:rPr>
                <w:rFonts w:cs="Arial"/>
                <w:sz w:val="22"/>
              </w:rPr>
              <w:t>the RPS Advanced Pharmacist Assessment Panel (</w:t>
            </w:r>
            <w:r>
              <w:rPr>
                <w:rFonts w:cs="Arial"/>
                <w:sz w:val="22"/>
                <w:lang w:val="en-US" w:eastAsia="zh-CN"/>
              </w:rPr>
              <w:t>APAP</w:t>
            </w:r>
            <w:r>
              <w:rPr>
                <w:rFonts w:cs="Arial"/>
                <w:sz w:val="22"/>
                <w:lang w:eastAsia="zh-CN"/>
              </w:rPr>
              <w:t>)</w:t>
            </w:r>
            <w:r>
              <w:rPr>
                <w:rFonts w:cs="Arial"/>
                <w:sz w:val="22"/>
                <w:lang w:val="en-US" w:eastAsia="zh-CN"/>
              </w:rPr>
              <w:t xml:space="preserve"> and </w:t>
            </w:r>
            <w:r>
              <w:rPr>
                <w:rFonts w:cs="Arial"/>
                <w:sz w:val="22"/>
                <w:lang w:eastAsia="zh-CN"/>
              </w:rPr>
              <w:t xml:space="preserve">the </w:t>
            </w:r>
            <w:r>
              <w:rPr>
                <w:rFonts w:cs="Arial"/>
                <w:sz w:val="22"/>
                <w:lang w:val="en-US" w:eastAsia="zh-CN"/>
              </w:rPr>
              <w:t>joint venture</w:t>
            </w:r>
            <w:r>
              <w:rPr>
                <w:rFonts w:cs="Arial"/>
                <w:sz w:val="22"/>
                <w:lang w:eastAsia="zh-CN"/>
              </w:rPr>
              <w:t xml:space="preserve"> board</w:t>
            </w:r>
            <w:r>
              <w:rPr>
                <w:rFonts w:cs="Arial"/>
                <w:sz w:val="22"/>
              </w:rPr>
              <w:t>.</w:t>
            </w:r>
          </w:p>
        </w:tc>
      </w:tr>
      <w:tr w:rsidR="00284206" w14:paraId="23175B7A" w14:textId="77777777">
        <w:tc>
          <w:tcPr>
            <w:tcW w:w="8112" w:type="dxa"/>
            <w:gridSpan w:val="2"/>
            <w:tcBorders>
              <w:left w:val="nil"/>
              <w:right w:val="nil"/>
            </w:tcBorders>
            <w:shd w:val="clear" w:color="auto" w:fill="A8D08D" w:themeFill="accent6" w:themeFillTint="99"/>
          </w:tcPr>
          <w:p w14:paraId="1C8A787B" w14:textId="77777777" w:rsidR="00284206" w:rsidRDefault="00C71412">
            <w:pPr>
              <w:rPr>
                <w:sz w:val="22"/>
              </w:rPr>
            </w:pPr>
            <w:r>
              <w:rPr>
                <w:rFonts w:cs="Arial"/>
                <w:b/>
                <w:bCs/>
                <w:sz w:val="22"/>
              </w:rPr>
              <w:t>Document Section: 5 Education &amp; Training provision</w:t>
            </w:r>
          </w:p>
        </w:tc>
        <w:tc>
          <w:tcPr>
            <w:tcW w:w="4238" w:type="dxa"/>
            <w:tcBorders>
              <w:left w:val="nil"/>
              <w:right w:val="nil"/>
            </w:tcBorders>
            <w:shd w:val="clear" w:color="auto" w:fill="A8D08D" w:themeFill="accent6" w:themeFillTint="99"/>
          </w:tcPr>
          <w:p w14:paraId="073CBD4F" w14:textId="77777777" w:rsidR="00284206" w:rsidRDefault="00284206">
            <w:pPr>
              <w:spacing w:after="0" w:line="240" w:lineRule="auto"/>
              <w:rPr>
                <w:rFonts w:cs="Arial"/>
                <w:szCs w:val="20"/>
              </w:rPr>
            </w:pPr>
          </w:p>
        </w:tc>
        <w:tc>
          <w:tcPr>
            <w:tcW w:w="2460" w:type="dxa"/>
            <w:tcBorders>
              <w:left w:val="nil"/>
              <w:right w:val="nil"/>
            </w:tcBorders>
            <w:shd w:val="clear" w:color="auto" w:fill="A8D08D" w:themeFill="accent6" w:themeFillTint="99"/>
          </w:tcPr>
          <w:p w14:paraId="40374323" w14:textId="77777777" w:rsidR="00284206" w:rsidRDefault="00284206">
            <w:pPr>
              <w:spacing w:after="0" w:line="240" w:lineRule="auto"/>
              <w:rPr>
                <w:rFonts w:cs="Arial"/>
                <w:szCs w:val="20"/>
              </w:rPr>
            </w:pPr>
          </w:p>
        </w:tc>
      </w:tr>
      <w:tr w:rsidR="00284206" w14:paraId="7AEF6307" w14:textId="77777777">
        <w:tc>
          <w:tcPr>
            <w:tcW w:w="593" w:type="dxa"/>
            <w:tcBorders>
              <w:left w:val="nil"/>
              <w:right w:val="nil"/>
            </w:tcBorders>
            <w:shd w:val="clear" w:color="auto" w:fill="C5E0B3" w:themeFill="accent6" w:themeFillTint="66"/>
          </w:tcPr>
          <w:p w14:paraId="521D0EEB" w14:textId="77777777" w:rsidR="00284206" w:rsidRDefault="00C71412">
            <w:pPr>
              <w:spacing w:after="0" w:line="240" w:lineRule="auto"/>
              <w:jc w:val="center"/>
              <w:rPr>
                <w:rFonts w:cs="Arial"/>
                <w:szCs w:val="20"/>
              </w:rPr>
            </w:pPr>
            <w:r>
              <w:rPr>
                <w:rFonts w:cs="Arial"/>
                <w:szCs w:val="20"/>
              </w:rPr>
              <w:t>AA</w:t>
            </w:r>
          </w:p>
        </w:tc>
        <w:tc>
          <w:tcPr>
            <w:tcW w:w="14217" w:type="dxa"/>
            <w:gridSpan w:val="3"/>
            <w:tcBorders>
              <w:left w:val="nil"/>
              <w:right w:val="nil"/>
            </w:tcBorders>
            <w:shd w:val="clear" w:color="auto" w:fill="C5E0B3" w:themeFill="accent6" w:themeFillTint="66"/>
          </w:tcPr>
          <w:p w14:paraId="3FD21EAB" w14:textId="77777777" w:rsidR="00284206" w:rsidRDefault="00C71412">
            <w:pPr>
              <w:spacing w:after="0" w:line="240" w:lineRule="auto"/>
              <w:rPr>
                <w:rFonts w:cs="Arial"/>
                <w:szCs w:val="20"/>
              </w:rPr>
            </w:pPr>
            <w:proofErr w:type="gramStart"/>
            <w:r>
              <w:rPr>
                <w:rFonts w:cs="Arial"/>
                <w:sz w:val="22"/>
              </w:rPr>
              <w:t>Q  Do</w:t>
            </w:r>
            <w:proofErr w:type="gramEnd"/>
            <w:r>
              <w:rPr>
                <w:rFonts w:cs="Arial"/>
                <w:sz w:val="22"/>
              </w:rPr>
              <w:t xml:space="preserve"> you think the roles of the educational supervisor, practice supervisor and mentor(s) as described will provide the level of support required by individuals to meet the curriculum outcomes?</w:t>
            </w:r>
          </w:p>
        </w:tc>
      </w:tr>
      <w:tr w:rsidR="00284206" w14:paraId="7D18EB56" w14:textId="77777777">
        <w:tc>
          <w:tcPr>
            <w:tcW w:w="593" w:type="dxa"/>
            <w:tcBorders>
              <w:left w:val="nil"/>
              <w:right w:val="nil"/>
            </w:tcBorders>
            <w:shd w:val="clear" w:color="auto" w:fill="auto"/>
          </w:tcPr>
          <w:p w14:paraId="4CB70CBC" w14:textId="77777777" w:rsidR="00284206" w:rsidRDefault="00C71412">
            <w:pPr>
              <w:spacing w:after="0" w:line="240" w:lineRule="auto"/>
              <w:jc w:val="center"/>
              <w:rPr>
                <w:rFonts w:cs="Arial"/>
                <w:szCs w:val="20"/>
              </w:rPr>
            </w:pPr>
            <w:r>
              <w:rPr>
                <w:rFonts w:cs="Arial"/>
                <w:szCs w:val="20"/>
              </w:rPr>
              <w:t>7</w:t>
            </w:r>
          </w:p>
        </w:tc>
        <w:tc>
          <w:tcPr>
            <w:tcW w:w="7519" w:type="dxa"/>
            <w:tcBorders>
              <w:left w:val="nil"/>
              <w:right w:val="nil"/>
            </w:tcBorders>
            <w:shd w:val="clear" w:color="auto" w:fill="auto"/>
          </w:tcPr>
          <w:p w14:paraId="2570789E" w14:textId="77777777" w:rsidR="00284206" w:rsidRDefault="00C71412">
            <w:pPr>
              <w:spacing w:after="0" w:line="240" w:lineRule="auto"/>
              <w:rPr>
                <w:sz w:val="22"/>
              </w:rPr>
            </w:pPr>
            <w:r>
              <w:rPr>
                <w:b/>
                <w:bCs/>
                <w:sz w:val="22"/>
              </w:rPr>
              <w:t>Unsure</w:t>
            </w:r>
            <w:r>
              <w:rPr>
                <w:sz w:val="22"/>
              </w:rPr>
              <w:t>.</w:t>
            </w:r>
          </w:p>
          <w:p w14:paraId="66D00396" w14:textId="38179D23" w:rsidR="00284206" w:rsidRDefault="00C71412">
            <w:pPr>
              <w:spacing w:after="0" w:line="240" w:lineRule="auto"/>
              <w:rPr>
                <w:rFonts w:cs="Arial"/>
                <w:sz w:val="22"/>
              </w:rPr>
            </w:pPr>
            <w:r>
              <w:rPr>
                <w:sz w:val="22"/>
              </w:rPr>
              <w:t>There ne</w:t>
            </w:r>
            <w:r w:rsidR="000C44E1">
              <w:rPr>
                <w:sz w:val="22"/>
              </w:rPr>
              <w:t>e</w:t>
            </w:r>
            <w:r>
              <w:rPr>
                <w:sz w:val="22"/>
              </w:rPr>
              <w:t xml:space="preserve">ds to be provision for </w:t>
            </w:r>
            <w:r w:rsidR="000C44E1">
              <w:rPr>
                <w:sz w:val="22"/>
              </w:rPr>
              <w:t>specialists</w:t>
            </w:r>
            <w:r>
              <w:rPr>
                <w:sz w:val="22"/>
              </w:rPr>
              <w:t xml:space="preserve"> within learning disability and autism to scaffold non-specialist colleagues and allow development of the factors I have highlighted in my responses  </w:t>
            </w:r>
          </w:p>
        </w:tc>
        <w:tc>
          <w:tcPr>
            <w:tcW w:w="4238" w:type="dxa"/>
            <w:tcBorders>
              <w:left w:val="nil"/>
              <w:right w:val="nil"/>
            </w:tcBorders>
            <w:shd w:val="clear" w:color="auto" w:fill="auto"/>
          </w:tcPr>
          <w:p w14:paraId="5526888D" w14:textId="77777777" w:rsidR="00284206" w:rsidRDefault="00C71412">
            <w:pPr>
              <w:spacing w:after="0" w:line="240" w:lineRule="auto"/>
              <w:rPr>
                <w:rFonts w:cs="Arial"/>
                <w:szCs w:val="20"/>
              </w:rPr>
            </w:pPr>
            <w:r>
              <w:rPr>
                <w:rFonts w:cs="Arial"/>
                <w:sz w:val="22"/>
              </w:rPr>
              <w:t>Agreed, as above</w:t>
            </w:r>
          </w:p>
        </w:tc>
        <w:tc>
          <w:tcPr>
            <w:tcW w:w="2460" w:type="dxa"/>
            <w:tcBorders>
              <w:left w:val="nil"/>
              <w:right w:val="nil"/>
            </w:tcBorders>
          </w:tcPr>
          <w:p w14:paraId="42517B1D" w14:textId="77777777" w:rsidR="00284206" w:rsidRDefault="00284206">
            <w:pPr>
              <w:spacing w:after="0" w:line="240" w:lineRule="auto"/>
              <w:rPr>
                <w:rFonts w:cs="Arial"/>
                <w:sz w:val="22"/>
              </w:rPr>
            </w:pPr>
          </w:p>
          <w:p w14:paraId="4AECE4F8" w14:textId="77777777" w:rsidR="00284206" w:rsidRDefault="00284206">
            <w:pPr>
              <w:spacing w:after="0" w:line="240" w:lineRule="auto"/>
              <w:rPr>
                <w:rFonts w:cs="Arial"/>
                <w:szCs w:val="20"/>
              </w:rPr>
            </w:pPr>
          </w:p>
        </w:tc>
      </w:tr>
      <w:tr w:rsidR="00284206" w14:paraId="54CDA78A" w14:textId="77777777">
        <w:tc>
          <w:tcPr>
            <w:tcW w:w="593" w:type="dxa"/>
            <w:tcBorders>
              <w:left w:val="nil"/>
              <w:right w:val="nil"/>
            </w:tcBorders>
            <w:shd w:val="clear" w:color="auto" w:fill="auto"/>
          </w:tcPr>
          <w:p w14:paraId="40093C00" w14:textId="77777777" w:rsidR="00284206" w:rsidRDefault="00284206">
            <w:pPr>
              <w:spacing w:after="0" w:line="240" w:lineRule="auto"/>
              <w:jc w:val="center"/>
              <w:rPr>
                <w:rFonts w:cs="Arial"/>
                <w:szCs w:val="20"/>
              </w:rPr>
            </w:pPr>
          </w:p>
        </w:tc>
        <w:tc>
          <w:tcPr>
            <w:tcW w:w="7519" w:type="dxa"/>
            <w:tcBorders>
              <w:left w:val="nil"/>
              <w:right w:val="nil"/>
            </w:tcBorders>
            <w:shd w:val="clear" w:color="auto" w:fill="auto"/>
          </w:tcPr>
          <w:p w14:paraId="3D4FAC49" w14:textId="77777777" w:rsidR="00284206" w:rsidRDefault="00C71412">
            <w:pPr>
              <w:spacing w:after="0" w:line="240" w:lineRule="auto"/>
              <w:rPr>
                <w:b/>
                <w:bCs/>
                <w:sz w:val="22"/>
              </w:rPr>
            </w:pPr>
            <w:r>
              <w:rPr>
                <w:rFonts w:cs="Arial"/>
                <w:b/>
                <w:bCs/>
                <w:sz w:val="22"/>
              </w:rPr>
              <w:t>[No selection made]</w:t>
            </w:r>
          </w:p>
          <w:p w14:paraId="34912FA8" w14:textId="77777777" w:rsidR="00284206" w:rsidRDefault="00C71412">
            <w:pPr>
              <w:spacing w:after="0" w:line="240" w:lineRule="auto"/>
              <w:rPr>
                <w:sz w:val="22"/>
              </w:rPr>
            </w:pPr>
            <w:r>
              <w:rPr>
                <w:sz w:val="22"/>
              </w:rPr>
              <w:t xml:space="preserve">I had to read this paragraph several times. P20 under Clinical Knowledge </w:t>
            </w:r>
          </w:p>
          <w:p w14:paraId="40DE1048" w14:textId="77777777" w:rsidR="00284206" w:rsidRDefault="00C71412">
            <w:pPr>
              <w:spacing w:after="0" w:line="240" w:lineRule="auto"/>
              <w:rPr>
                <w:sz w:val="22"/>
              </w:rPr>
            </w:pPr>
            <w:r>
              <w:rPr>
                <w:sz w:val="22"/>
              </w:rPr>
              <w:t>Presentations, conditions, treatments and issues are listed either because they are common and/or serious (having high morbidity, mortality and/or serious implications for treatment or public health). As well as the specialist knowledge indicated, pharmacists are expected to have the generalist knowledge expected of all advanced pharmacists.</w:t>
            </w:r>
          </w:p>
          <w:p w14:paraId="2223623D" w14:textId="77777777" w:rsidR="00284206" w:rsidRDefault="00C71412">
            <w:pPr>
              <w:spacing w:after="0" w:line="240" w:lineRule="auto"/>
              <w:rPr>
                <w:sz w:val="22"/>
              </w:rPr>
            </w:pPr>
            <w:r>
              <w:rPr>
                <w:sz w:val="22"/>
              </w:rPr>
              <w:t>Do you mean the presentations, conditions, …. listed below are based on ….</w:t>
            </w:r>
          </w:p>
        </w:tc>
        <w:tc>
          <w:tcPr>
            <w:tcW w:w="4238" w:type="dxa"/>
            <w:tcBorders>
              <w:left w:val="nil"/>
              <w:right w:val="nil"/>
            </w:tcBorders>
            <w:shd w:val="clear" w:color="auto" w:fill="auto"/>
          </w:tcPr>
          <w:p w14:paraId="427C8DF5" w14:textId="77777777" w:rsidR="00284206" w:rsidRDefault="00284206">
            <w:pPr>
              <w:spacing w:after="0" w:line="240" w:lineRule="auto"/>
              <w:rPr>
                <w:rFonts w:cs="Arial"/>
                <w:b/>
                <w:bCs/>
                <w:sz w:val="22"/>
              </w:rPr>
            </w:pPr>
          </w:p>
          <w:p w14:paraId="3F5EDB00" w14:textId="77777777" w:rsidR="00284206" w:rsidRDefault="00C71412">
            <w:pPr>
              <w:spacing w:after="0" w:line="240" w:lineRule="auto"/>
              <w:rPr>
                <w:rFonts w:cs="Arial"/>
                <w:sz w:val="22"/>
              </w:rPr>
            </w:pPr>
            <w:r>
              <w:rPr>
                <w:rFonts w:cs="Arial"/>
                <w:sz w:val="22"/>
              </w:rPr>
              <w:t>Text rephrased for clarity</w:t>
            </w:r>
          </w:p>
        </w:tc>
        <w:tc>
          <w:tcPr>
            <w:tcW w:w="2460" w:type="dxa"/>
            <w:tcBorders>
              <w:left w:val="nil"/>
              <w:right w:val="nil"/>
            </w:tcBorders>
          </w:tcPr>
          <w:p w14:paraId="35047787" w14:textId="77777777" w:rsidR="00284206" w:rsidRDefault="00C71412">
            <w:pPr>
              <w:spacing w:after="0" w:line="240" w:lineRule="auto"/>
              <w:rPr>
                <w:rFonts w:cs="Arial"/>
                <w:sz w:val="22"/>
              </w:rPr>
            </w:pPr>
            <w:r>
              <w:rPr>
                <w:rFonts w:cs="Arial"/>
                <w:sz w:val="22"/>
              </w:rPr>
              <w:t>Reviewed by MH Curriculum T&amp;F group</w:t>
            </w:r>
          </w:p>
          <w:p w14:paraId="076A386F" w14:textId="77777777" w:rsidR="00284206" w:rsidRDefault="00284206">
            <w:pPr>
              <w:spacing w:after="0" w:line="240" w:lineRule="auto"/>
              <w:rPr>
                <w:rFonts w:cs="Arial"/>
                <w:color w:val="FF0000"/>
                <w:sz w:val="22"/>
              </w:rPr>
            </w:pPr>
          </w:p>
          <w:p w14:paraId="1103AB41" w14:textId="77777777" w:rsidR="00284206" w:rsidRDefault="00C71412">
            <w:pPr>
              <w:spacing w:after="0" w:line="240" w:lineRule="auto"/>
              <w:rPr>
                <w:rFonts w:cs="Arial"/>
                <w:szCs w:val="20"/>
              </w:rPr>
            </w:pPr>
            <w:r>
              <w:rPr>
                <w:rFonts w:cs="Arial"/>
                <w:sz w:val="22"/>
              </w:rPr>
              <w:t>Sign off by</w:t>
            </w:r>
            <w:r>
              <w:rPr>
                <w:rFonts w:cs="Arial"/>
                <w:color w:val="FF0000"/>
                <w:sz w:val="22"/>
              </w:rPr>
              <w:t xml:space="preserve"> </w:t>
            </w:r>
            <w:r>
              <w:rPr>
                <w:rFonts w:cs="Arial"/>
                <w:sz w:val="22"/>
              </w:rPr>
              <w:t>the RPS Advanced Pharmacist Assessment Panel (</w:t>
            </w:r>
            <w:r>
              <w:rPr>
                <w:rFonts w:cs="Arial"/>
                <w:sz w:val="22"/>
                <w:lang w:val="en-US" w:eastAsia="zh-CN"/>
              </w:rPr>
              <w:t>APAP</w:t>
            </w:r>
            <w:r>
              <w:rPr>
                <w:rFonts w:cs="Arial"/>
                <w:sz w:val="22"/>
                <w:lang w:eastAsia="zh-CN"/>
              </w:rPr>
              <w:t>)</w:t>
            </w:r>
            <w:r>
              <w:rPr>
                <w:rFonts w:cs="Arial"/>
                <w:sz w:val="22"/>
                <w:lang w:val="en-US" w:eastAsia="zh-CN"/>
              </w:rPr>
              <w:t xml:space="preserve"> and </w:t>
            </w:r>
            <w:r>
              <w:rPr>
                <w:rFonts w:cs="Arial"/>
                <w:sz w:val="22"/>
                <w:lang w:eastAsia="zh-CN"/>
              </w:rPr>
              <w:t xml:space="preserve">the </w:t>
            </w:r>
            <w:r>
              <w:rPr>
                <w:rFonts w:cs="Arial"/>
                <w:sz w:val="22"/>
                <w:lang w:val="en-US" w:eastAsia="zh-CN"/>
              </w:rPr>
              <w:t>joint venture</w:t>
            </w:r>
            <w:r>
              <w:rPr>
                <w:rFonts w:cs="Arial"/>
                <w:sz w:val="22"/>
                <w:lang w:eastAsia="zh-CN"/>
              </w:rPr>
              <w:t xml:space="preserve"> board</w:t>
            </w:r>
            <w:r>
              <w:rPr>
                <w:rFonts w:cs="Arial"/>
                <w:sz w:val="22"/>
              </w:rPr>
              <w:t>.</w:t>
            </w:r>
          </w:p>
        </w:tc>
      </w:tr>
      <w:tr w:rsidR="00284206" w14:paraId="76DC21B5" w14:textId="77777777">
        <w:tc>
          <w:tcPr>
            <w:tcW w:w="14810" w:type="dxa"/>
            <w:gridSpan w:val="4"/>
            <w:tcBorders>
              <w:left w:val="nil"/>
              <w:right w:val="nil"/>
            </w:tcBorders>
            <w:shd w:val="clear" w:color="auto" w:fill="A8D08D" w:themeFill="accent6" w:themeFillTint="99"/>
          </w:tcPr>
          <w:p w14:paraId="70A14B8C" w14:textId="77777777" w:rsidR="00284206" w:rsidRDefault="00C71412">
            <w:pPr>
              <w:shd w:val="clear" w:color="auto" w:fill="A8D08D" w:themeFill="accent6" w:themeFillTint="99"/>
              <w:rPr>
                <w:rFonts w:cs="Arial"/>
                <w:szCs w:val="20"/>
              </w:rPr>
            </w:pPr>
            <w:r>
              <w:rPr>
                <w:rFonts w:cs="Arial"/>
                <w:b/>
                <w:bCs/>
                <w:sz w:val="22"/>
              </w:rPr>
              <w:t>Document Section: 6 The programme of assessment</w:t>
            </w:r>
          </w:p>
        </w:tc>
      </w:tr>
      <w:tr w:rsidR="00284206" w14:paraId="7DB4BFBD" w14:textId="77777777">
        <w:tc>
          <w:tcPr>
            <w:tcW w:w="593" w:type="dxa"/>
            <w:tcBorders>
              <w:left w:val="nil"/>
              <w:right w:val="nil"/>
            </w:tcBorders>
            <w:shd w:val="clear" w:color="auto" w:fill="C5E0B3" w:themeFill="accent6" w:themeFillTint="66"/>
          </w:tcPr>
          <w:p w14:paraId="760613AA" w14:textId="77777777" w:rsidR="00284206" w:rsidRDefault="00C71412">
            <w:pPr>
              <w:spacing w:after="0" w:line="240" w:lineRule="auto"/>
              <w:jc w:val="center"/>
              <w:rPr>
                <w:rFonts w:cs="Arial"/>
                <w:szCs w:val="20"/>
              </w:rPr>
            </w:pPr>
            <w:r>
              <w:rPr>
                <w:rFonts w:cs="Arial"/>
                <w:szCs w:val="20"/>
              </w:rPr>
              <w:t>AE</w:t>
            </w:r>
          </w:p>
        </w:tc>
        <w:tc>
          <w:tcPr>
            <w:tcW w:w="14217" w:type="dxa"/>
            <w:gridSpan w:val="3"/>
            <w:tcBorders>
              <w:left w:val="nil"/>
              <w:right w:val="nil"/>
            </w:tcBorders>
            <w:shd w:val="clear" w:color="auto" w:fill="C5E0B3" w:themeFill="accent6" w:themeFillTint="66"/>
          </w:tcPr>
          <w:p w14:paraId="622D44C9" w14:textId="77777777" w:rsidR="00284206" w:rsidRDefault="00C71412">
            <w:pPr>
              <w:spacing w:after="0" w:line="240" w:lineRule="auto"/>
              <w:rPr>
                <w:rFonts w:cs="Arial"/>
                <w:szCs w:val="20"/>
              </w:rPr>
            </w:pPr>
            <w:proofErr w:type="gramStart"/>
            <w:r>
              <w:rPr>
                <w:rFonts w:cs="Arial"/>
                <w:sz w:val="22"/>
              </w:rPr>
              <w:t>Q  Do</w:t>
            </w:r>
            <w:proofErr w:type="gramEnd"/>
            <w:r>
              <w:rPr>
                <w:rFonts w:cs="Arial"/>
                <w:sz w:val="22"/>
              </w:rPr>
              <w:t xml:space="preserve"> you think the range of supervised learning events (SLEs) available, as well as the ability to provide any other supporting evidence of learning, is sufficient to allow individuals to demonstrate achievement of the mental health curriculum outcomes?</w:t>
            </w:r>
          </w:p>
        </w:tc>
      </w:tr>
      <w:tr w:rsidR="00284206" w14:paraId="12E85F57" w14:textId="77777777">
        <w:tc>
          <w:tcPr>
            <w:tcW w:w="593" w:type="dxa"/>
            <w:tcBorders>
              <w:left w:val="nil"/>
              <w:right w:val="nil"/>
            </w:tcBorders>
            <w:shd w:val="clear" w:color="auto" w:fill="auto"/>
          </w:tcPr>
          <w:p w14:paraId="1A2CA502" w14:textId="77777777" w:rsidR="00284206" w:rsidRDefault="00C71412">
            <w:pPr>
              <w:spacing w:after="0" w:line="240" w:lineRule="auto"/>
              <w:jc w:val="center"/>
              <w:rPr>
                <w:rFonts w:cs="Arial"/>
                <w:szCs w:val="20"/>
              </w:rPr>
            </w:pPr>
            <w:r>
              <w:rPr>
                <w:rFonts w:cs="Arial"/>
                <w:szCs w:val="20"/>
              </w:rPr>
              <w:t>8</w:t>
            </w:r>
          </w:p>
        </w:tc>
        <w:tc>
          <w:tcPr>
            <w:tcW w:w="7519" w:type="dxa"/>
            <w:tcBorders>
              <w:left w:val="nil"/>
              <w:right w:val="nil"/>
            </w:tcBorders>
            <w:shd w:val="clear" w:color="auto" w:fill="auto"/>
          </w:tcPr>
          <w:p w14:paraId="3DC2EE35" w14:textId="77777777" w:rsidR="00284206" w:rsidRDefault="00C71412">
            <w:pPr>
              <w:spacing w:after="0" w:line="240" w:lineRule="auto"/>
              <w:rPr>
                <w:sz w:val="22"/>
              </w:rPr>
            </w:pPr>
            <w:r>
              <w:rPr>
                <w:b/>
                <w:bCs/>
                <w:sz w:val="22"/>
              </w:rPr>
              <w:t>Unsure</w:t>
            </w:r>
            <w:r>
              <w:rPr>
                <w:sz w:val="22"/>
              </w:rPr>
              <w:t>.</w:t>
            </w:r>
          </w:p>
          <w:p w14:paraId="7A392EBB" w14:textId="77777777" w:rsidR="00284206" w:rsidRDefault="00C71412">
            <w:pPr>
              <w:spacing w:after="0" w:line="240" w:lineRule="auto"/>
              <w:rPr>
                <w:rFonts w:cs="Arial"/>
                <w:sz w:val="22"/>
              </w:rPr>
            </w:pPr>
            <w:r>
              <w:rPr>
                <w:sz w:val="22"/>
              </w:rPr>
              <w:t xml:space="preserve">Unsure how DOPS or ACAT could be employed in this setting.   </w:t>
            </w:r>
          </w:p>
        </w:tc>
        <w:tc>
          <w:tcPr>
            <w:tcW w:w="4238" w:type="dxa"/>
            <w:tcBorders>
              <w:left w:val="nil"/>
              <w:right w:val="nil"/>
            </w:tcBorders>
            <w:shd w:val="clear" w:color="auto" w:fill="auto"/>
          </w:tcPr>
          <w:p w14:paraId="7EC2C712" w14:textId="77777777" w:rsidR="00284206" w:rsidRDefault="00C71412">
            <w:pPr>
              <w:spacing w:after="0" w:line="240" w:lineRule="auto"/>
              <w:rPr>
                <w:rFonts w:cs="Arial"/>
                <w:szCs w:val="20"/>
              </w:rPr>
            </w:pPr>
            <w:r>
              <w:rPr>
                <w:rFonts w:cs="Arial"/>
                <w:sz w:val="22"/>
              </w:rPr>
              <w:t xml:space="preserve">These tools are optional, not requirements for individuals. </w:t>
            </w:r>
          </w:p>
        </w:tc>
        <w:tc>
          <w:tcPr>
            <w:tcW w:w="2460" w:type="dxa"/>
            <w:tcBorders>
              <w:left w:val="nil"/>
              <w:right w:val="nil"/>
            </w:tcBorders>
          </w:tcPr>
          <w:p w14:paraId="115C0995" w14:textId="77777777" w:rsidR="00284206" w:rsidRDefault="00284206">
            <w:pPr>
              <w:spacing w:after="0" w:line="240" w:lineRule="auto"/>
              <w:rPr>
                <w:rFonts w:cs="Arial"/>
                <w:sz w:val="22"/>
              </w:rPr>
            </w:pPr>
          </w:p>
        </w:tc>
      </w:tr>
      <w:tr w:rsidR="00284206" w14:paraId="50D72565" w14:textId="77777777">
        <w:tc>
          <w:tcPr>
            <w:tcW w:w="593" w:type="dxa"/>
            <w:tcBorders>
              <w:left w:val="nil"/>
              <w:right w:val="nil"/>
            </w:tcBorders>
            <w:shd w:val="clear" w:color="auto" w:fill="C5E0B3" w:themeFill="accent6" w:themeFillTint="66"/>
          </w:tcPr>
          <w:p w14:paraId="779E47A5" w14:textId="77777777" w:rsidR="00284206" w:rsidRDefault="00284206">
            <w:pPr>
              <w:spacing w:after="0" w:line="240" w:lineRule="auto"/>
              <w:jc w:val="center"/>
              <w:rPr>
                <w:rFonts w:cs="Arial"/>
                <w:szCs w:val="20"/>
              </w:rPr>
            </w:pPr>
          </w:p>
        </w:tc>
        <w:tc>
          <w:tcPr>
            <w:tcW w:w="14217" w:type="dxa"/>
            <w:gridSpan w:val="3"/>
            <w:tcBorders>
              <w:left w:val="nil"/>
              <w:right w:val="nil"/>
            </w:tcBorders>
            <w:shd w:val="clear" w:color="auto" w:fill="C5E0B3" w:themeFill="accent6" w:themeFillTint="66"/>
          </w:tcPr>
          <w:p w14:paraId="0E2F8A3E" w14:textId="77777777" w:rsidR="00284206" w:rsidRDefault="00C71412">
            <w:pPr>
              <w:spacing w:after="0" w:line="240" w:lineRule="auto"/>
              <w:rPr>
                <w:rFonts w:cs="Arial"/>
                <w:sz w:val="22"/>
              </w:rPr>
            </w:pPr>
            <w:proofErr w:type="gramStart"/>
            <w:r>
              <w:rPr>
                <w:sz w:val="22"/>
              </w:rPr>
              <w:t xml:space="preserve">Q  </w:t>
            </w:r>
            <w:r>
              <w:rPr>
                <w:rFonts w:cs="Arial"/>
                <w:sz w:val="22"/>
              </w:rPr>
              <w:t>Do</w:t>
            </w:r>
            <w:proofErr w:type="gramEnd"/>
            <w:r>
              <w:rPr>
                <w:rFonts w:cs="Arial"/>
                <w:sz w:val="22"/>
              </w:rPr>
              <w:t xml:space="preserve"> you think the programmatic assessment programme described allows pharmacists to effectively demonstrate their ability to practise safely and effectively in mental health care at this level?</w:t>
            </w:r>
          </w:p>
        </w:tc>
      </w:tr>
      <w:tr w:rsidR="00284206" w14:paraId="427685DE" w14:textId="77777777">
        <w:trPr>
          <w:trHeight w:val="1634"/>
        </w:trPr>
        <w:tc>
          <w:tcPr>
            <w:tcW w:w="593" w:type="dxa"/>
            <w:tcBorders>
              <w:left w:val="nil"/>
              <w:right w:val="nil"/>
            </w:tcBorders>
            <w:shd w:val="clear" w:color="auto" w:fill="auto"/>
          </w:tcPr>
          <w:p w14:paraId="68C2685C" w14:textId="77777777" w:rsidR="00284206" w:rsidRDefault="00284206">
            <w:pPr>
              <w:spacing w:after="0" w:line="240" w:lineRule="auto"/>
              <w:jc w:val="center"/>
              <w:rPr>
                <w:rFonts w:cs="Arial"/>
                <w:szCs w:val="20"/>
              </w:rPr>
            </w:pPr>
          </w:p>
        </w:tc>
        <w:tc>
          <w:tcPr>
            <w:tcW w:w="7519" w:type="dxa"/>
            <w:tcBorders>
              <w:left w:val="nil"/>
              <w:right w:val="nil"/>
            </w:tcBorders>
            <w:shd w:val="clear" w:color="auto" w:fill="auto"/>
          </w:tcPr>
          <w:p w14:paraId="052A7501" w14:textId="77777777" w:rsidR="00284206" w:rsidRDefault="00C71412">
            <w:pPr>
              <w:spacing w:after="0" w:line="240" w:lineRule="auto"/>
              <w:rPr>
                <w:b/>
                <w:bCs/>
                <w:sz w:val="22"/>
              </w:rPr>
            </w:pPr>
            <w:r>
              <w:rPr>
                <w:b/>
                <w:bCs/>
                <w:sz w:val="22"/>
              </w:rPr>
              <w:t>Yes.</w:t>
            </w:r>
          </w:p>
          <w:p w14:paraId="48D76A33" w14:textId="77777777" w:rsidR="00284206" w:rsidRDefault="00C71412">
            <w:pPr>
              <w:rPr>
                <w:b/>
                <w:bCs/>
                <w:sz w:val="22"/>
              </w:rPr>
            </w:pPr>
            <w:r>
              <w:rPr>
                <w:sz w:val="22"/>
              </w:rPr>
              <w:t xml:space="preserve">But </w:t>
            </w:r>
            <w:proofErr w:type="gramStart"/>
            <w:r>
              <w:rPr>
                <w:sz w:val="22"/>
              </w:rPr>
              <w:t>also</w:t>
            </w:r>
            <w:proofErr w:type="gramEnd"/>
            <w:r>
              <w:rPr>
                <w:sz w:val="22"/>
              </w:rPr>
              <w:t xml:space="preserve"> to add that the most important part and something I re iterate time and time again is the feedback from the assessor/supervisor/reviewer of the supervised learning event. What have </w:t>
            </w:r>
            <w:proofErr w:type="spellStart"/>
            <w:r>
              <w:rPr>
                <w:sz w:val="22"/>
              </w:rPr>
              <w:t>the</w:t>
            </w:r>
            <w:proofErr w:type="spellEnd"/>
            <w:r>
              <w:rPr>
                <w:sz w:val="22"/>
              </w:rPr>
              <w:t xml:space="preserve"> done well = evidence for meeting capabilities. What can they improve= forms action plan(s) of what they need to work on next.</w:t>
            </w:r>
          </w:p>
        </w:tc>
        <w:tc>
          <w:tcPr>
            <w:tcW w:w="4238" w:type="dxa"/>
            <w:tcBorders>
              <w:left w:val="nil"/>
              <w:right w:val="nil"/>
            </w:tcBorders>
            <w:shd w:val="clear" w:color="auto" w:fill="auto"/>
          </w:tcPr>
          <w:p w14:paraId="0B120145" w14:textId="77777777" w:rsidR="00284206" w:rsidRDefault="00284206">
            <w:pPr>
              <w:spacing w:after="0" w:line="240" w:lineRule="auto"/>
              <w:rPr>
                <w:rFonts w:cs="Arial"/>
                <w:b/>
                <w:bCs/>
                <w:color w:val="0000FF"/>
                <w:sz w:val="22"/>
              </w:rPr>
            </w:pPr>
          </w:p>
          <w:p w14:paraId="4CC76645" w14:textId="77777777" w:rsidR="00284206" w:rsidRDefault="00C71412">
            <w:pPr>
              <w:spacing w:after="0" w:line="240" w:lineRule="auto"/>
              <w:rPr>
                <w:rFonts w:cs="Arial"/>
                <w:b/>
                <w:bCs/>
                <w:color w:val="0000FF"/>
                <w:sz w:val="22"/>
              </w:rPr>
            </w:pPr>
            <w:r>
              <w:rPr>
                <w:rFonts w:cs="Arial"/>
                <w:sz w:val="22"/>
              </w:rPr>
              <w:t>Text added in section 6.10</w:t>
            </w:r>
          </w:p>
        </w:tc>
        <w:tc>
          <w:tcPr>
            <w:tcW w:w="2460" w:type="dxa"/>
            <w:tcBorders>
              <w:left w:val="nil"/>
              <w:right w:val="nil"/>
            </w:tcBorders>
          </w:tcPr>
          <w:p w14:paraId="18AB335F" w14:textId="77777777" w:rsidR="00284206" w:rsidRDefault="00C71412">
            <w:pPr>
              <w:spacing w:after="0" w:line="240" w:lineRule="auto"/>
              <w:rPr>
                <w:rFonts w:cs="Arial"/>
                <w:sz w:val="22"/>
              </w:rPr>
            </w:pPr>
            <w:r>
              <w:rPr>
                <w:rFonts w:cs="Arial"/>
                <w:sz w:val="22"/>
              </w:rPr>
              <w:t>Reviewed by MH Curriculum T&amp;F group</w:t>
            </w:r>
          </w:p>
          <w:p w14:paraId="7ADE6FDE" w14:textId="77777777" w:rsidR="00284206" w:rsidRDefault="00C71412">
            <w:pPr>
              <w:spacing w:after="0" w:line="240" w:lineRule="auto"/>
              <w:rPr>
                <w:rFonts w:cs="Arial"/>
                <w:sz w:val="22"/>
              </w:rPr>
            </w:pPr>
            <w:r>
              <w:rPr>
                <w:rFonts w:cs="Arial"/>
                <w:sz w:val="22"/>
              </w:rPr>
              <w:t>Sign off by</w:t>
            </w:r>
            <w:r>
              <w:rPr>
                <w:rFonts w:cs="Arial"/>
                <w:color w:val="FF0000"/>
                <w:sz w:val="22"/>
              </w:rPr>
              <w:t xml:space="preserve"> </w:t>
            </w:r>
            <w:r>
              <w:rPr>
                <w:rFonts w:cs="Arial"/>
                <w:sz w:val="22"/>
              </w:rPr>
              <w:t>the RPS Advanced Pharmacist Assessment Panel (</w:t>
            </w:r>
            <w:r>
              <w:rPr>
                <w:rFonts w:cs="Arial"/>
                <w:sz w:val="22"/>
                <w:lang w:val="en-US" w:eastAsia="zh-CN"/>
              </w:rPr>
              <w:t>APAP</w:t>
            </w:r>
            <w:r>
              <w:rPr>
                <w:rFonts w:cs="Arial"/>
                <w:sz w:val="22"/>
                <w:lang w:eastAsia="zh-CN"/>
              </w:rPr>
              <w:t>)</w:t>
            </w:r>
            <w:r>
              <w:rPr>
                <w:rFonts w:cs="Arial"/>
                <w:sz w:val="22"/>
                <w:lang w:val="en-US" w:eastAsia="zh-CN"/>
              </w:rPr>
              <w:t xml:space="preserve"> and </w:t>
            </w:r>
            <w:r>
              <w:rPr>
                <w:rFonts w:cs="Arial"/>
                <w:sz w:val="22"/>
                <w:lang w:eastAsia="zh-CN"/>
              </w:rPr>
              <w:t xml:space="preserve">the </w:t>
            </w:r>
            <w:r>
              <w:rPr>
                <w:rFonts w:cs="Arial"/>
                <w:sz w:val="22"/>
                <w:lang w:val="en-US" w:eastAsia="zh-CN"/>
              </w:rPr>
              <w:t>joint venture</w:t>
            </w:r>
            <w:r>
              <w:rPr>
                <w:rFonts w:cs="Arial"/>
                <w:sz w:val="22"/>
                <w:lang w:eastAsia="zh-CN"/>
              </w:rPr>
              <w:t xml:space="preserve"> board</w:t>
            </w:r>
            <w:r>
              <w:rPr>
                <w:rFonts w:cs="Arial"/>
                <w:sz w:val="22"/>
              </w:rPr>
              <w:t>.</w:t>
            </w:r>
          </w:p>
        </w:tc>
      </w:tr>
      <w:tr w:rsidR="00284206" w14:paraId="0089BC17" w14:textId="77777777">
        <w:tc>
          <w:tcPr>
            <w:tcW w:w="593" w:type="dxa"/>
            <w:tcBorders>
              <w:left w:val="nil"/>
              <w:right w:val="nil"/>
            </w:tcBorders>
            <w:shd w:val="clear" w:color="auto" w:fill="C5E0B3" w:themeFill="accent6" w:themeFillTint="66"/>
          </w:tcPr>
          <w:p w14:paraId="57FA76FB" w14:textId="77777777" w:rsidR="00284206" w:rsidRDefault="00284206">
            <w:pPr>
              <w:spacing w:after="0" w:line="240" w:lineRule="auto"/>
              <w:jc w:val="center"/>
              <w:rPr>
                <w:rFonts w:cs="Arial"/>
                <w:szCs w:val="20"/>
              </w:rPr>
            </w:pPr>
          </w:p>
        </w:tc>
        <w:tc>
          <w:tcPr>
            <w:tcW w:w="14217" w:type="dxa"/>
            <w:gridSpan w:val="3"/>
            <w:tcBorders>
              <w:left w:val="nil"/>
              <w:right w:val="nil"/>
            </w:tcBorders>
            <w:shd w:val="clear" w:color="auto" w:fill="C5E0B3" w:themeFill="accent6" w:themeFillTint="66"/>
          </w:tcPr>
          <w:p w14:paraId="3EB35326" w14:textId="77777777" w:rsidR="00284206" w:rsidRDefault="00C71412">
            <w:pPr>
              <w:spacing w:after="0" w:line="240" w:lineRule="auto"/>
              <w:rPr>
                <w:rFonts w:cs="Arial"/>
                <w:sz w:val="22"/>
              </w:rPr>
            </w:pPr>
            <w:proofErr w:type="gramStart"/>
            <w:r>
              <w:rPr>
                <w:rFonts w:cs="Arial"/>
                <w:sz w:val="22"/>
              </w:rPr>
              <w:t>Q  Do</w:t>
            </w:r>
            <w:proofErr w:type="gramEnd"/>
            <w:r>
              <w:rPr>
                <w:rFonts w:cs="Arial"/>
                <w:sz w:val="22"/>
              </w:rPr>
              <w:t xml:space="preserve"> you think the ‘stakes’ rating of each of the mental health curriculum outcomes is appropriate?</w:t>
            </w:r>
          </w:p>
        </w:tc>
      </w:tr>
      <w:tr w:rsidR="00284206" w14:paraId="72F70CD7" w14:textId="77777777">
        <w:trPr>
          <w:trHeight w:val="764"/>
        </w:trPr>
        <w:tc>
          <w:tcPr>
            <w:tcW w:w="593" w:type="dxa"/>
            <w:tcBorders>
              <w:left w:val="nil"/>
              <w:right w:val="nil"/>
            </w:tcBorders>
            <w:shd w:val="clear" w:color="auto" w:fill="auto"/>
          </w:tcPr>
          <w:p w14:paraId="3F016552" w14:textId="77777777" w:rsidR="00284206" w:rsidRDefault="00284206">
            <w:pPr>
              <w:spacing w:after="0" w:line="240" w:lineRule="auto"/>
              <w:jc w:val="center"/>
              <w:rPr>
                <w:rFonts w:cs="Arial"/>
                <w:szCs w:val="20"/>
              </w:rPr>
            </w:pPr>
          </w:p>
        </w:tc>
        <w:tc>
          <w:tcPr>
            <w:tcW w:w="7519" w:type="dxa"/>
            <w:tcBorders>
              <w:left w:val="nil"/>
              <w:right w:val="nil"/>
            </w:tcBorders>
            <w:shd w:val="clear" w:color="auto" w:fill="auto"/>
          </w:tcPr>
          <w:p w14:paraId="3398BFA7" w14:textId="77777777" w:rsidR="00284206" w:rsidRDefault="00C71412">
            <w:pPr>
              <w:spacing w:after="0" w:line="240" w:lineRule="auto"/>
              <w:rPr>
                <w:sz w:val="22"/>
              </w:rPr>
            </w:pPr>
            <w:r>
              <w:rPr>
                <w:b/>
                <w:bCs/>
                <w:sz w:val="22"/>
              </w:rPr>
              <w:t>Yes</w:t>
            </w:r>
            <w:r>
              <w:rPr>
                <w:sz w:val="22"/>
              </w:rPr>
              <w:t>.</w:t>
            </w:r>
          </w:p>
          <w:p w14:paraId="05FD25D7" w14:textId="77777777" w:rsidR="00284206" w:rsidRDefault="00C71412">
            <w:pPr>
              <w:spacing w:after="0" w:line="240" w:lineRule="auto"/>
              <w:rPr>
                <w:sz w:val="22"/>
              </w:rPr>
            </w:pPr>
            <w:r>
              <w:rPr>
                <w:sz w:val="22"/>
              </w:rPr>
              <w:t>It makes sense, if they can rate them appropriately and not make all high or all low.</w:t>
            </w:r>
          </w:p>
        </w:tc>
        <w:tc>
          <w:tcPr>
            <w:tcW w:w="4238" w:type="dxa"/>
            <w:tcBorders>
              <w:left w:val="nil"/>
              <w:right w:val="nil"/>
            </w:tcBorders>
            <w:shd w:val="clear" w:color="auto" w:fill="auto"/>
          </w:tcPr>
          <w:p w14:paraId="5BA1571C" w14:textId="77777777" w:rsidR="00284206" w:rsidRDefault="00284206">
            <w:pPr>
              <w:spacing w:after="0" w:line="240" w:lineRule="auto"/>
              <w:rPr>
                <w:rFonts w:cs="Arial"/>
                <w:b/>
                <w:bCs/>
                <w:color w:val="0000FF"/>
                <w:sz w:val="22"/>
              </w:rPr>
            </w:pPr>
          </w:p>
        </w:tc>
        <w:tc>
          <w:tcPr>
            <w:tcW w:w="2460" w:type="dxa"/>
            <w:tcBorders>
              <w:left w:val="nil"/>
              <w:right w:val="nil"/>
            </w:tcBorders>
          </w:tcPr>
          <w:p w14:paraId="5797BB3E" w14:textId="77777777" w:rsidR="00284206" w:rsidRDefault="00284206">
            <w:pPr>
              <w:spacing w:after="0" w:line="240" w:lineRule="auto"/>
              <w:rPr>
                <w:rFonts w:cs="Arial"/>
                <w:sz w:val="22"/>
              </w:rPr>
            </w:pPr>
          </w:p>
        </w:tc>
      </w:tr>
      <w:tr w:rsidR="00284206" w14:paraId="4EDBE2A5" w14:textId="77777777">
        <w:tc>
          <w:tcPr>
            <w:tcW w:w="593" w:type="dxa"/>
            <w:tcBorders>
              <w:left w:val="nil"/>
              <w:right w:val="nil"/>
            </w:tcBorders>
            <w:shd w:val="clear" w:color="auto" w:fill="C5E0B3" w:themeFill="accent6" w:themeFillTint="66"/>
          </w:tcPr>
          <w:p w14:paraId="0AB493B6" w14:textId="77777777" w:rsidR="00284206" w:rsidRDefault="00C71412">
            <w:pPr>
              <w:spacing w:after="0" w:line="240" w:lineRule="auto"/>
              <w:jc w:val="center"/>
              <w:rPr>
                <w:rFonts w:cs="Arial"/>
                <w:szCs w:val="20"/>
              </w:rPr>
            </w:pPr>
            <w:r>
              <w:rPr>
                <w:rFonts w:cs="Arial"/>
                <w:szCs w:val="20"/>
              </w:rPr>
              <w:t>AK</w:t>
            </w:r>
          </w:p>
        </w:tc>
        <w:tc>
          <w:tcPr>
            <w:tcW w:w="14217" w:type="dxa"/>
            <w:gridSpan w:val="3"/>
            <w:tcBorders>
              <w:left w:val="nil"/>
              <w:right w:val="nil"/>
            </w:tcBorders>
            <w:shd w:val="clear" w:color="auto" w:fill="C5E0B3" w:themeFill="accent6" w:themeFillTint="66"/>
          </w:tcPr>
          <w:p w14:paraId="4C936D7B" w14:textId="77777777" w:rsidR="00284206" w:rsidRDefault="00C71412">
            <w:pPr>
              <w:spacing w:after="0" w:line="240" w:lineRule="auto"/>
              <w:rPr>
                <w:rFonts w:cs="Arial"/>
                <w:szCs w:val="20"/>
              </w:rPr>
            </w:pPr>
            <w:proofErr w:type="gramStart"/>
            <w:r>
              <w:rPr>
                <w:rFonts w:cs="Arial"/>
                <w:sz w:val="22"/>
              </w:rPr>
              <w:t>Q  Do</w:t>
            </w:r>
            <w:proofErr w:type="gramEnd"/>
            <w:r>
              <w:rPr>
                <w:rFonts w:cs="Arial"/>
                <w:sz w:val="22"/>
              </w:rPr>
              <w:t xml:space="preserve"> you think that the accreditation of prior certified learning (APCL) process is fair and an appropriate balance between protecting patient safety and avoiding assessment duplication?</w:t>
            </w:r>
          </w:p>
        </w:tc>
      </w:tr>
      <w:tr w:rsidR="00284206" w14:paraId="4EC97972" w14:textId="77777777">
        <w:tc>
          <w:tcPr>
            <w:tcW w:w="593" w:type="dxa"/>
            <w:tcBorders>
              <w:left w:val="nil"/>
              <w:right w:val="nil"/>
            </w:tcBorders>
            <w:shd w:val="clear" w:color="auto" w:fill="auto"/>
          </w:tcPr>
          <w:p w14:paraId="6492C169" w14:textId="77777777" w:rsidR="00284206" w:rsidRDefault="00C71412">
            <w:pPr>
              <w:spacing w:after="0" w:line="240" w:lineRule="auto"/>
              <w:jc w:val="center"/>
              <w:rPr>
                <w:rFonts w:cs="Arial"/>
                <w:szCs w:val="20"/>
              </w:rPr>
            </w:pPr>
            <w:r>
              <w:rPr>
                <w:rFonts w:cs="Arial"/>
                <w:szCs w:val="20"/>
              </w:rPr>
              <w:t>9</w:t>
            </w:r>
          </w:p>
        </w:tc>
        <w:tc>
          <w:tcPr>
            <w:tcW w:w="7519" w:type="dxa"/>
            <w:tcBorders>
              <w:left w:val="nil"/>
              <w:right w:val="nil"/>
            </w:tcBorders>
            <w:shd w:val="clear" w:color="auto" w:fill="auto"/>
          </w:tcPr>
          <w:p w14:paraId="6D12C171" w14:textId="77777777" w:rsidR="00284206" w:rsidRDefault="00C71412">
            <w:pPr>
              <w:spacing w:after="0" w:line="240" w:lineRule="auto"/>
              <w:rPr>
                <w:sz w:val="22"/>
              </w:rPr>
            </w:pPr>
            <w:r>
              <w:rPr>
                <w:b/>
                <w:bCs/>
                <w:sz w:val="22"/>
              </w:rPr>
              <w:t>Unsure</w:t>
            </w:r>
            <w:r>
              <w:rPr>
                <w:sz w:val="22"/>
              </w:rPr>
              <w:t>.</w:t>
            </w:r>
          </w:p>
          <w:p w14:paraId="03940643" w14:textId="77777777" w:rsidR="00284206" w:rsidRDefault="00C71412">
            <w:pPr>
              <w:spacing w:after="0" w:line="240" w:lineRule="auto"/>
              <w:rPr>
                <w:rFonts w:cs="Arial"/>
                <w:sz w:val="22"/>
              </w:rPr>
            </w:pPr>
            <w:r>
              <w:rPr>
                <w:sz w:val="22"/>
              </w:rPr>
              <w:t xml:space="preserve">APCL wouldn't be applicable to any mental health curriculum outcomes if they're all high stakes. This needs to be made clearer.   </w:t>
            </w:r>
          </w:p>
        </w:tc>
        <w:tc>
          <w:tcPr>
            <w:tcW w:w="4238" w:type="dxa"/>
            <w:tcBorders>
              <w:left w:val="nil"/>
              <w:right w:val="nil"/>
            </w:tcBorders>
            <w:shd w:val="clear" w:color="auto" w:fill="auto"/>
          </w:tcPr>
          <w:p w14:paraId="60C0F5B4" w14:textId="77777777" w:rsidR="00284206" w:rsidRDefault="00C71412">
            <w:pPr>
              <w:spacing w:after="0" w:line="240" w:lineRule="auto"/>
              <w:rPr>
                <w:rFonts w:cs="Arial"/>
                <w:szCs w:val="20"/>
              </w:rPr>
            </w:pPr>
            <w:r>
              <w:rPr>
                <w:rFonts w:cs="Arial"/>
                <w:sz w:val="22"/>
              </w:rPr>
              <w:t xml:space="preserve">Wording amended section 6.14 </w:t>
            </w:r>
          </w:p>
        </w:tc>
        <w:tc>
          <w:tcPr>
            <w:tcW w:w="2460" w:type="dxa"/>
            <w:tcBorders>
              <w:left w:val="nil"/>
              <w:right w:val="nil"/>
            </w:tcBorders>
          </w:tcPr>
          <w:p w14:paraId="659EF186" w14:textId="77777777" w:rsidR="00284206" w:rsidRDefault="00C71412">
            <w:pPr>
              <w:spacing w:after="0" w:line="240" w:lineRule="auto"/>
              <w:rPr>
                <w:rFonts w:cs="Arial"/>
                <w:sz w:val="22"/>
              </w:rPr>
            </w:pPr>
            <w:r>
              <w:rPr>
                <w:rFonts w:cs="Arial"/>
                <w:sz w:val="22"/>
              </w:rPr>
              <w:t>Reviewed by MH Curriculum T&amp;F group</w:t>
            </w:r>
          </w:p>
          <w:p w14:paraId="1DA49A8B" w14:textId="77777777" w:rsidR="00284206" w:rsidRDefault="00C71412">
            <w:pPr>
              <w:spacing w:after="0" w:line="240" w:lineRule="auto"/>
              <w:rPr>
                <w:rFonts w:cs="Arial"/>
                <w:szCs w:val="20"/>
              </w:rPr>
            </w:pPr>
            <w:r>
              <w:rPr>
                <w:rFonts w:cs="Arial"/>
                <w:sz w:val="22"/>
              </w:rPr>
              <w:t>Sign off by</w:t>
            </w:r>
            <w:r>
              <w:rPr>
                <w:rFonts w:cs="Arial"/>
                <w:color w:val="FF0000"/>
                <w:sz w:val="22"/>
              </w:rPr>
              <w:t xml:space="preserve"> </w:t>
            </w:r>
            <w:r>
              <w:rPr>
                <w:rFonts w:cs="Arial"/>
                <w:sz w:val="22"/>
              </w:rPr>
              <w:t>the RPS Advanced Pharmacist Assessment Panel (</w:t>
            </w:r>
            <w:r>
              <w:rPr>
                <w:rFonts w:cs="Arial"/>
                <w:sz w:val="22"/>
                <w:lang w:val="en-US" w:eastAsia="zh-CN"/>
              </w:rPr>
              <w:t>APAP</w:t>
            </w:r>
            <w:r>
              <w:rPr>
                <w:rFonts w:cs="Arial"/>
                <w:sz w:val="22"/>
                <w:lang w:eastAsia="zh-CN"/>
              </w:rPr>
              <w:t>)</w:t>
            </w:r>
            <w:r>
              <w:rPr>
                <w:rFonts w:cs="Arial"/>
                <w:sz w:val="22"/>
                <w:lang w:val="en-US" w:eastAsia="zh-CN"/>
              </w:rPr>
              <w:t xml:space="preserve"> and </w:t>
            </w:r>
            <w:r>
              <w:rPr>
                <w:rFonts w:cs="Arial"/>
                <w:sz w:val="22"/>
                <w:lang w:eastAsia="zh-CN"/>
              </w:rPr>
              <w:t xml:space="preserve">the </w:t>
            </w:r>
            <w:r>
              <w:rPr>
                <w:rFonts w:cs="Arial"/>
                <w:sz w:val="22"/>
                <w:lang w:val="en-US" w:eastAsia="zh-CN"/>
              </w:rPr>
              <w:t>joint venture</w:t>
            </w:r>
            <w:r>
              <w:rPr>
                <w:rFonts w:cs="Arial"/>
                <w:sz w:val="22"/>
                <w:lang w:eastAsia="zh-CN"/>
              </w:rPr>
              <w:t xml:space="preserve"> board</w:t>
            </w:r>
            <w:r>
              <w:rPr>
                <w:rFonts w:cs="Arial"/>
                <w:sz w:val="22"/>
              </w:rPr>
              <w:t>.</w:t>
            </w:r>
          </w:p>
        </w:tc>
      </w:tr>
      <w:tr w:rsidR="00284206" w14:paraId="755E03CC" w14:textId="77777777">
        <w:tc>
          <w:tcPr>
            <w:tcW w:w="593" w:type="dxa"/>
            <w:tcBorders>
              <w:left w:val="nil"/>
              <w:right w:val="nil"/>
            </w:tcBorders>
            <w:shd w:val="clear" w:color="auto" w:fill="auto"/>
          </w:tcPr>
          <w:p w14:paraId="2244F809" w14:textId="77777777" w:rsidR="00284206" w:rsidRDefault="00284206">
            <w:pPr>
              <w:spacing w:after="0" w:line="240" w:lineRule="auto"/>
              <w:jc w:val="center"/>
              <w:rPr>
                <w:rFonts w:cs="Arial"/>
                <w:szCs w:val="20"/>
              </w:rPr>
            </w:pPr>
          </w:p>
        </w:tc>
        <w:tc>
          <w:tcPr>
            <w:tcW w:w="7519" w:type="dxa"/>
            <w:tcBorders>
              <w:left w:val="nil"/>
              <w:right w:val="nil"/>
            </w:tcBorders>
            <w:shd w:val="clear" w:color="auto" w:fill="auto"/>
          </w:tcPr>
          <w:p w14:paraId="4AEC4125" w14:textId="77777777" w:rsidR="00284206" w:rsidRDefault="00C71412">
            <w:pPr>
              <w:spacing w:after="0" w:line="240" w:lineRule="auto"/>
              <w:rPr>
                <w:rFonts w:cs="Arial"/>
                <w:sz w:val="22"/>
              </w:rPr>
            </w:pPr>
            <w:r>
              <w:rPr>
                <w:b/>
                <w:bCs/>
                <w:sz w:val="22"/>
              </w:rPr>
              <w:t>U</w:t>
            </w:r>
            <w:r>
              <w:rPr>
                <w:rFonts w:cs="Arial"/>
                <w:b/>
                <w:bCs/>
                <w:sz w:val="22"/>
              </w:rPr>
              <w:t>nsure</w:t>
            </w:r>
            <w:r>
              <w:rPr>
                <w:rFonts w:cs="Arial"/>
                <w:sz w:val="22"/>
              </w:rPr>
              <w:t>.</w:t>
            </w:r>
          </w:p>
          <w:p w14:paraId="648BF40B" w14:textId="18B5C6E1" w:rsidR="00284206" w:rsidRDefault="00C71412">
            <w:pPr>
              <w:spacing w:after="0" w:line="240" w:lineRule="auto"/>
              <w:rPr>
                <w:rFonts w:cs="Arial"/>
                <w:sz w:val="22"/>
              </w:rPr>
            </w:pPr>
            <w:r>
              <w:rPr>
                <w:rFonts w:cs="Arial"/>
                <w:sz w:val="22"/>
              </w:rPr>
              <w:t xml:space="preserve">What is the time limit for previous </w:t>
            </w:r>
            <w:r w:rsidR="00A94273">
              <w:rPr>
                <w:rFonts w:cs="Arial"/>
                <w:sz w:val="22"/>
              </w:rPr>
              <w:t>APCL?</w:t>
            </w:r>
          </w:p>
          <w:p w14:paraId="681E2E66" w14:textId="5A97D115" w:rsidR="00284206" w:rsidRDefault="00C71412">
            <w:pPr>
              <w:spacing w:after="0" w:line="240" w:lineRule="auto"/>
              <w:rPr>
                <w:b/>
                <w:bCs/>
                <w:sz w:val="22"/>
              </w:rPr>
            </w:pPr>
            <w:r>
              <w:rPr>
                <w:rFonts w:cs="Arial"/>
                <w:sz w:val="22"/>
              </w:rPr>
              <w:t xml:space="preserve">Would you consider learning events that have been used for the Specialist MH Training pathway portfolio and if </w:t>
            </w:r>
            <w:r w:rsidR="00A94273">
              <w:rPr>
                <w:rFonts w:cs="Arial"/>
                <w:sz w:val="22"/>
              </w:rPr>
              <w:t>so,</w:t>
            </w:r>
            <w:r>
              <w:rPr>
                <w:rFonts w:cs="Arial"/>
                <w:sz w:val="22"/>
              </w:rPr>
              <w:t xml:space="preserve"> what would be the time limit for students to be able to use these.</w:t>
            </w:r>
          </w:p>
        </w:tc>
        <w:tc>
          <w:tcPr>
            <w:tcW w:w="4238" w:type="dxa"/>
            <w:tcBorders>
              <w:left w:val="nil"/>
              <w:right w:val="nil"/>
            </w:tcBorders>
            <w:shd w:val="clear" w:color="auto" w:fill="auto"/>
          </w:tcPr>
          <w:p w14:paraId="68E6E82D" w14:textId="77777777" w:rsidR="00284206" w:rsidRDefault="00284206">
            <w:pPr>
              <w:spacing w:after="0" w:line="240" w:lineRule="auto"/>
              <w:rPr>
                <w:rFonts w:cs="Arial"/>
                <w:b/>
                <w:bCs/>
                <w:sz w:val="22"/>
              </w:rPr>
            </w:pPr>
          </w:p>
          <w:p w14:paraId="7D66007A" w14:textId="5EEF3321" w:rsidR="00284206" w:rsidRDefault="00C71412">
            <w:pPr>
              <w:spacing w:after="0" w:line="240" w:lineRule="auto"/>
              <w:rPr>
                <w:rFonts w:cs="Arial"/>
                <w:sz w:val="22"/>
              </w:rPr>
            </w:pPr>
            <w:r>
              <w:rPr>
                <w:rFonts w:cs="Arial"/>
                <w:sz w:val="22"/>
              </w:rPr>
              <w:t xml:space="preserve">There is no time limit for APCL however it is not relevant for this curriculum as all </w:t>
            </w:r>
            <w:r w:rsidR="00A94273">
              <w:rPr>
                <w:rFonts w:cs="Arial"/>
                <w:sz w:val="22"/>
              </w:rPr>
              <w:t>outcomes</w:t>
            </w:r>
            <w:r>
              <w:rPr>
                <w:rFonts w:cs="Arial"/>
                <w:sz w:val="22"/>
              </w:rPr>
              <w:t xml:space="preserve"> are high stakes. Wording amended section 6.14 for greater clarity.</w:t>
            </w:r>
          </w:p>
        </w:tc>
        <w:tc>
          <w:tcPr>
            <w:tcW w:w="2460" w:type="dxa"/>
            <w:tcBorders>
              <w:left w:val="nil"/>
              <w:right w:val="nil"/>
            </w:tcBorders>
          </w:tcPr>
          <w:p w14:paraId="4D2D4B5F" w14:textId="77777777" w:rsidR="00284206" w:rsidRDefault="00284206">
            <w:pPr>
              <w:spacing w:after="0" w:line="240" w:lineRule="auto"/>
              <w:rPr>
                <w:rFonts w:cs="Arial"/>
                <w:sz w:val="22"/>
              </w:rPr>
            </w:pPr>
          </w:p>
          <w:p w14:paraId="5DB14983" w14:textId="77777777" w:rsidR="00284206" w:rsidRDefault="00284206">
            <w:pPr>
              <w:spacing w:after="0" w:line="240" w:lineRule="auto"/>
              <w:rPr>
                <w:rFonts w:cs="Arial"/>
                <w:color w:val="FF0000"/>
                <w:sz w:val="22"/>
              </w:rPr>
            </w:pPr>
          </w:p>
        </w:tc>
      </w:tr>
      <w:tr w:rsidR="00284206" w14:paraId="3D66B665" w14:textId="77777777">
        <w:tc>
          <w:tcPr>
            <w:tcW w:w="14810" w:type="dxa"/>
            <w:gridSpan w:val="4"/>
            <w:tcBorders>
              <w:left w:val="nil"/>
              <w:right w:val="nil"/>
            </w:tcBorders>
            <w:shd w:val="clear" w:color="auto" w:fill="A8D08D" w:themeFill="accent6" w:themeFillTint="99"/>
          </w:tcPr>
          <w:p w14:paraId="32C4A7D0" w14:textId="77777777" w:rsidR="00284206" w:rsidRDefault="00C71412">
            <w:pPr>
              <w:rPr>
                <w:rFonts w:cs="Arial"/>
                <w:szCs w:val="20"/>
              </w:rPr>
            </w:pPr>
            <w:r>
              <w:rPr>
                <w:rFonts w:cs="Arial"/>
                <w:b/>
                <w:bCs/>
                <w:sz w:val="22"/>
              </w:rPr>
              <w:t>Document Section: 6.16 Inclusivity &amp; flexibility</w:t>
            </w:r>
          </w:p>
        </w:tc>
      </w:tr>
      <w:tr w:rsidR="00284206" w14:paraId="03BD35D6" w14:textId="77777777">
        <w:tc>
          <w:tcPr>
            <w:tcW w:w="593" w:type="dxa"/>
            <w:tcBorders>
              <w:left w:val="nil"/>
              <w:right w:val="nil"/>
            </w:tcBorders>
            <w:shd w:val="clear" w:color="auto" w:fill="C5E0B3" w:themeFill="accent6" w:themeFillTint="66"/>
          </w:tcPr>
          <w:p w14:paraId="287026BF" w14:textId="77777777" w:rsidR="00284206" w:rsidRDefault="00C71412">
            <w:pPr>
              <w:spacing w:after="0" w:line="240" w:lineRule="auto"/>
              <w:jc w:val="center"/>
              <w:rPr>
                <w:rFonts w:cs="Arial"/>
                <w:szCs w:val="20"/>
              </w:rPr>
            </w:pPr>
            <w:r>
              <w:rPr>
                <w:rFonts w:cs="Arial"/>
                <w:szCs w:val="20"/>
              </w:rPr>
              <w:t>AM</w:t>
            </w:r>
          </w:p>
        </w:tc>
        <w:tc>
          <w:tcPr>
            <w:tcW w:w="14217" w:type="dxa"/>
            <w:gridSpan w:val="3"/>
            <w:tcBorders>
              <w:left w:val="nil"/>
              <w:right w:val="nil"/>
            </w:tcBorders>
            <w:shd w:val="clear" w:color="auto" w:fill="C5E0B3" w:themeFill="accent6" w:themeFillTint="66"/>
          </w:tcPr>
          <w:p w14:paraId="718B2FFF" w14:textId="77777777" w:rsidR="00284206" w:rsidRDefault="00C71412">
            <w:pPr>
              <w:spacing w:after="0" w:line="240" w:lineRule="auto"/>
              <w:rPr>
                <w:rFonts w:cs="Arial"/>
                <w:szCs w:val="20"/>
              </w:rPr>
            </w:pPr>
            <w:proofErr w:type="gramStart"/>
            <w:r>
              <w:rPr>
                <w:rFonts w:cs="Arial"/>
                <w:sz w:val="22"/>
              </w:rPr>
              <w:t>Q  Do</w:t>
            </w:r>
            <w:proofErr w:type="gramEnd"/>
            <w:r>
              <w:rPr>
                <w:rFonts w:cs="Arial"/>
                <w:sz w:val="22"/>
              </w:rPr>
              <w:t xml:space="preserve"> you think that the curriculum, including its programme of assessment, is inclusive to pharmacists working within all settings of patient focussed mental health care? Do the capabilities, outcomes and descriptors allow learners across the UK countries to demonstrate their abilities? </w:t>
            </w:r>
          </w:p>
        </w:tc>
      </w:tr>
      <w:tr w:rsidR="00284206" w14:paraId="3877D462" w14:textId="77777777">
        <w:tc>
          <w:tcPr>
            <w:tcW w:w="593" w:type="dxa"/>
            <w:tcBorders>
              <w:left w:val="nil"/>
              <w:right w:val="nil"/>
            </w:tcBorders>
            <w:shd w:val="clear" w:color="auto" w:fill="auto"/>
          </w:tcPr>
          <w:p w14:paraId="0CC71150" w14:textId="77777777" w:rsidR="00284206" w:rsidRDefault="00C71412">
            <w:pPr>
              <w:spacing w:after="0" w:line="240" w:lineRule="auto"/>
              <w:jc w:val="center"/>
              <w:rPr>
                <w:rFonts w:cs="Arial"/>
                <w:szCs w:val="20"/>
              </w:rPr>
            </w:pPr>
            <w:r>
              <w:rPr>
                <w:rFonts w:cs="Arial"/>
                <w:szCs w:val="20"/>
              </w:rPr>
              <w:t>10</w:t>
            </w:r>
          </w:p>
        </w:tc>
        <w:tc>
          <w:tcPr>
            <w:tcW w:w="7519" w:type="dxa"/>
            <w:tcBorders>
              <w:left w:val="nil"/>
              <w:right w:val="nil"/>
            </w:tcBorders>
            <w:shd w:val="clear" w:color="auto" w:fill="auto"/>
          </w:tcPr>
          <w:p w14:paraId="4BEFD0E0" w14:textId="77777777" w:rsidR="00284206" w:rsidRDefault="00C71412">
            <w:pPr>
              <w:spacing w:after="0" w:line="240" w:lineRule="auto"/>
              <w:rPr>
                <w:rFonts w:cs="Arial"/>
                <w:sz w:val="22"/>
              </w:rPr>
            </w:pPr>
            <w:r>
              <w:rPr>
                <w:rFonts w:cs="Arial"/>
                <w:b/>
                <w:bCs/>
                <w:sz w:val="22"/>
              </w:rPr>
              <w:t>No</w:t>
            </w:r>
            <w:r>
              <w:rPr>
                <w:rFonts w:cs="Arial"/>
                <w:sz w:val="22"/>
              </w:rPr>
              <w:t>.</w:t>
            </w:r>
          </w:p>
          <w:p w14:paraId="4A2CFEA9" w14:textId="74AE9FDF" w:rsidR="00284206" w:rsidRDefault="00C71412">
            <w:pPr>
              <w:spacing w:after="0" w:line="240" w:lineRule="auto"/>
              <w:rPr>
                <w:rFonts w:cs="Arial"/>
                <w:sz w:val="22"/>
              </w:rPr>
            </w:pPr>
            <w:r>
              <w:rPr>
                <w:rFonts w:cs="Arial"/>
                <w:sz w:val="22"/>
              </w:rPr>
              <w:t xml:space="preserve">You have not defined pharmacists with </w:t>
            </w:r>
            <w:r w:rsidR="00A94273">
              <w:rPr>
                <w:rFonts w:cs="Arial"/>
                <w:sz w:val="22"/>
              </w:rPr>
              <w:t>disabilities,</w:t>
            </w:r>
            <w:r>
              <w:rPr>
                <w:rFonts w:cs="Arial"/>
                <w:sz w:val="22"/>
              </w:rPr>
              <w:t xml:space="preserve"> and I am unclear as to the scope. I would advocate for inclusion for pharmacists who identify as neurodiverse and ensure adaptations to the curriculum to meet their needs. This does not come across in the document. Please do not link neurodiversity to disability.</w:t>
            </w:r>
          </w:p>
          <w:p w14:paraId="3B3278B4" w14:textId="77777777" w:rsidR="00284206" w:rsidRDefault="00C71412">
            <w:pPr>
              <w:spacing w:after="0" w:line="240" w:lineRule="auto"/>
              <w:rPr>
                <w:rFonts w:cs="Arial"/>
                <w:sz w:val="22"/>
              </w:rPr>
            </w:pPr>
            <w:r>
              <w:rPr>
                <w:rFonts w:cs="Arial"/>
                <w:sz w:val="22"/>
              </w:rPr>
              <w:t>See above re neurodiverse colleagues and what adaptations they may require to learning</w:t>
            </w:r>
          </w:p>
        </w:tc>
        <w:tc>
          <w:tcPr>
            <w:tcW w:w="4238" w:type="dxa"/>
            <w:tcBorders>
              <w:left w:val="nil"/>
              <w:right w:val="nil"/>
            </w:tcBorders>
            <w:shd w:val="clear" w:color="auto" w:fill="auto"/>
          </w:tcPr>
          <w:p w14:paraId="1A4D6D08" w14:textId="067A1165" w:rsidR="00284206" w:rsidRDefault="00C71412">
            <w:pPr>
              <w:spacing w:after="0" w:line="240" w:lineRule="auto"/>
              <w:rPr>
                <w:rFonts w:cs="Arial"/>
                <w:sz w:val="22"/>
              </w:rPr>
            </w:pPr>
            <w:r>
              <w:rPr>
                <w:rFonts w:cs="Arial"/>
                <w:sz w:val="22"/>
              </w:rPr>
              <w:t xml:space="preserve">The RPS and CMHP do not define </w:t>
            </w:r>
            <w:r w:rsidR="00A94273">
              <w:rPr>
                <w:rFonts w:cs="Arial"/>
                <w:sz w:val="22"/>
              </w:rPr>
              <w:t>disability but</w:t>
            </w:r>
            <w:r>
              <w:rPr>
                <w:rFonts w:cs="Arial"/>
                <w:sz w:val="22"/>
              </w:rPr>
              <w:t xml:space="preserve"> use that as per the Equality Act 2010.   </w:t>
            </w:r>
          </w:p>
          <w:p w14:paraId="275C8501" w14:textId="77777777" w:rsidR="00284206" w:rsidRDefault="00C71412">
            <w:pPr>
              <w:spacing w:after="0" w:line="240" w:lineRule="auto"/>
              <w:rPr>
                <w:rFonts w:cs="Arial"/>
                <w:sz w:val="22"/>
              </w:rPr>
            </w:pPr>
            <w:r>
              <w:rPr>
                <w:rFonts w:cs="Arial"/>
                <w:sz w:val="22"/>
              </w:rPr>
              <w:t>The RPS undertook and Equality Impact assessment workshop in order to assess the potential impact of this portfolio and assessment method on the people with the protected characteristics.</w:t>
            </w:r>
          </w:p>
          <w:p w14:paraId="23673A93" w14:textId="77777777" w:rsidR="00284206" w:rsidRDefault="00C71412">
            <w:pPr>
              <w:spacing w:after="0" w:line="240" w:lineRule="auto"/>
              <w:rPr>
                <w:rFonts w:cs="Arial"/>
                <w:sz w:val="22"/>
              </w:rPr>
            </w:pPr>
            <w:r>
              <w:rPr>
                <w:rFonts w:cs="Arial"/>
                <w:sz w:val="22"/>
              </w:rPr>
              <w:t xml:space="preserve">Pharmacists who identify as neurodiverse contributed to the workshop. </w:t>
            </w:r>
          </w:p>
          <w:p w14:paraId="4A3EF09E" w14:textId="7ADC68D5" w:rsidR="00284206" w:rsidRDefault="00C71412">
            <w:pPr>
              <w:spacing w:after="0" w:line="240" w:lineRule="auto"/>
              <w:rPr>
                <w:rFonts w:cs="Arial"/>
                <w:szCs w:val="20"/>
              </w:rPr>
            </w:pPr>
            <w:r>
              <w:rPr>
                <w:rFonts w:cs="Arial"/>
                <w:sz w:val="22"/>
              </w:rPr>
              <w:t xml:space="preserve">Pharmacists who identify as neurodiverse </w:t>
            </w:r>
            <w:r w:rsidR="00A94273">
              <w:rPr>
                <w:rFonts w:cs="Arial"/>
                <w:sz w:val="22"/>
              </w:rPr>
              <w:t>are encouraged</w:t>
            </w:r>
            <w:r>
              <w:rPr>
                <w:rFonts w:cs="Arial"/>
                <w:sz w:val="22"/>
              </w:rPr>
              <w:t xml:space="preserve"> to apply for credentialling, steps have been taken to adapt the curriculum to meet their needs</w:t>
            </w:r>
            <w:r>
              <w:rPr>
                <w:rFonts w:cs="Arial"/>
                <w:szCs w:val="20"/>
              </w:rPr>
              <w:t xml:space="preserve">. </w:t>
            </w:r>
          </w:p>
        </w:tc>
        <w:tc>
          <w:tcPr>
            <w:tcW w:w="2460" w:type="dxa"/>
            <w:tcBorders>
              <w:left w:val="nil"/>
              <w:right w:val="nil"/>
            </w:tcBorders>
          </w:tcPr>
          <w:p w14:paraId="6BA1C7B8" w14:textId="77777777" w:rsidR="00284206" w:rsidRDefault="00C71412">
            <w:pPr>
              <w:spacing w:after="0" w:line="240" w:lineRule="auto"/>
              <w:rPr>
                <w:rFonts w:cs="Arial"/>
                <w:szCs w:val="20"/>
              </w:rPr>
            </w:pPr>
            <w:r>
              <w:rPr>
                <w:rFonts w:cs="Arial"/>
                <w:szCs w:val="20"/>
              </w:rPr>
              <w:t>-</w:t>
            </w:r>
          </w:p>
        </w:tc>
      </w:tr>
      <w:tr w:rsidR="00284206" w14:paraId="5CFA5B75" w14:textId="77777777">
        <w:tc>
          <w:tcPr>
            <w:tcW w:w="593" w:type="dxa"/>
            <w:tcBorders>
              <w:left w:val="nil"/>
              <w:right w:val="nil"/>
            </w:tcBorders>
            <w:shd w:val="clear" w:color="auto" w:fill="C5E0B3" w:themeFill="accent6" w:themeFillTint="66"/>
          </w:tcPr>
          <w:p w14:paraId="681B74DD" w14:textId="77777777" w:rsidR="00284206" w:rsidRDefault="00284206">
            <w:pPr>
              <w:spacing w:after="0" w:line="240" w:lineRule="auto"/>
              <w:jc w:val="center"/>
              <w:rPr>
                <w:rFonts w:cs="Arial"/>
                <w:szCs w:val="20"/>
              </w:rPr>
            </w:pPr>
          </w:p>
        </w:tc>
        <w:tc>
          <w:tcPr>
            <w:tcW w:w="14217" w:type="dxa"/>
            <w:gridSpan w:val="3"/>
            <w:tcBorders>
              <w:left w:val="nil"/>
              <w:right w:val="nil"/>
            </w:tcBorders>
            <w:shd w:val="clear" w:color="auto" w:fill="C5E0B3" w:themeFill="accent6" w:themeFillTint="66"/>
          </w:tcPr>
          <w:p w14:paraId="005F2425" w14:textId="77777777" w:rsidR="00284206" w:rsidRDefault="00C71412">
            <w:pPr>
              <w:spacing w:after="0" w:line="240" w:lineRule="auto"/>
              <w:rPr>
                <w:rFonts w:cs="Arial"/>
                <w:szCs w:val="20"/>
              </w:rPr>
            </w:pPr>
            <w:proofErr w:type="gramStart"/>
            <w:r>
              <w:rPr>
                <w:rFonts w:cs="Arial"/>
                <w:sz w:val="22"/>
              </w:rPr>
              <w:t xml:space="preserve">Q  </w:t>
            </w:r>
            <w:r>
              <w:rPr>
                <w:sz w:val="22"/>
              </w:rPr>
              <w:t>Do</w:t>
            </w:r>
            <w:proofErr w:type="gramEnd"/>
            <w:r>
              <w:rPr>
                <w:sz w:val="22"/>
              </w:rPr>
              <w:t xml:space="preserve"> you think that the curriculum allows sufficient flexibility for employers, statutory education bodies, HEIs and other training providers in how they support pharmacists to develop towards an advanced level of practice?</w:t>
            </w:r>
          </w:p>
        </w:tc>
      </w:tr>
      <w:tr w:rsidR="00284206" w14:paraId="0C9018DC" w14:textId="77777777">
        <w:tc>
          <w:tcPr>
            <w:tcW w:w="593" w:type="dxa"/>
            <w:tcBorders>
              <w:left w:val="nil"/>
              <w:right w:val="nil"/>
            </w:tcBorders>
            <w:shd w:val="clear" w:color="auto" w:fill="auto"/>
          </w:tcPr>
          <w:p w14:paraId="0B93844E" w14:textId="77777777" w:rsidR="00284206" w:rsidRDefault="00284206">
            <w:pPr>
              <w:spacing w:after="0" w:line="240" w:lineRule="auto"/>
              <w:jc w:val="center"/>
              <w:rPr>
                <w:rFonts w:cs="Arial"/>
                <w:szCs w:val="20"/>
              </w:rPr>
            </w:pPr>
          </w:p>
        </w:tc>
        <w:tc>
          <w:tcPr>
            <w:tcW w:w="7519" w:type="dxa"/>
            <w:tcBorders>
              <w:left w:val="nil"/>
              <w:right w:val="nil"/>
            </w:tcBorders>
            <w:shd w:val="clear" w:color="auto" w:fill="auto"/>
          </w:tcPr>
          <w:p w14:paraId="35475C4F" w14:textId="77777777" w:rsidR="00284206" w:rsidRDefault="00C71412">
            <w:pPr>
              <w:spacing w:after="0" w:line="240" w:lineRule="auto"/>
              <w:rPr>
                <w:rFonts w:cs="Arial"/>
                <w:b/>
                <w:bCs/>
                <w:sz w:val="22"/>
              </w:rPr>
            </w:pPr>
            <w:r>
              <w:rPr>
                <w:rFonts w:cs="Arial"/>
                <w:b/>
                <w:bCs/>
                <w:sz w:val="22"/>
              </w:rPr>
              <w:t>[No selection made]</w:t>
            </w:r>
          </w:p>
          <w:p w14:paraId="0DAD107A" w14:textId="287B8B39" w:rsidR="00284206" w:rsidRDefault="00C71412">
            <w:pPr>
              <w:spacing w:after="0" w:line="240" w:lineRule="auto"/>
              <w:rPr>
                <w:rFonts w:cs="Arial"/>
                <w:b/>
                <w:bCs/>
                <w:sz w:val="22"/>
              </w:rPr>
            </w:pPr>
            <w:r>
              <w:rPr>
                <w:sz w:val="22"/>
              </w:rPr>
              <w:t xml:space="preserve">If a student is undertaking a postgraduate diploma /MSc in advanced practice or is undertaking the specialist mental health pathway at University of Bradford, it would seem sensible that some of the evidence they accrue for the portfolio component of these learning streams would also meet some of the </w:t>
            </w:r>
            <w:r w:rsidR="00A94273">
              <w:rPr>
                <w:sz w:val="22"/>
              </w:rPr>
              <w:t>evidence</w:t>
            </w:r>
            <w:r>
              <w:rPr>
                <w:sz w:val="22"/>
              </w:rPr>
              <w:t xml:space="preserve"> for the advanced MH curriculum. If so, can they use this evidence of learning and how long after they have undertaken this will they be able to use some of the learning. For example – undertaking simulated patient scenarios, audits, pharmaceutical care plans, as well as </w:t>
            </w:r>
            <w:r w:rsidR="00A94273">
              <w:rPr>
                <w:sz w:val="22"/>
              </w:rPr>
              <w:t>work-based</w:t>
            </w:r>
            <w:r>
              <w:rPr>
                <w:sz w:val="22"/>
              </w:rPr>
              <w:t xml:space="preserve"> learning tools.</w:t>
            </w:r>
          </w:p>
        </w:tc>
        <w:tc>
          <w:tcPr>
            <w:tcW w:w="4238" w:type="dxa"/>
            <w:tcBorders>
              <w:left w:val="nil"/>
              <w:right w:val="nil"/>
            </w:tcBorders>
            <w:shd w:val="clear" w:color="auto" w:fill="auto"/>
          </w:tcPr>
          <w:p w14:paraId="435DE0A0" w14:textId="77777777" w:rsidR="00284206" w:rsidRDefault="00284206">
            <w:pPr>
              <w:spacing w:after="0" w:line="240" w:lineRule="auto"/>
              <w:rPr>
                <w:rFonts w:cs="Arial"/>
                <w:b/>
                <w:bCs/>
                <w:color w:val="0000FF"/>
                <w:sz w:val="22"/>
              </w:rPr>
            </w:pPr>
          </w:p>
          <w:p w14:paraId="037F3ED5" w14:textId="364EA00E" w:rsidR="00284206" w:rsidRDefault="00A94273">
            <w:pPr>
              <w:spacing w:after="0" w:line="240" w:lineRule="auto"/>
              <w:rPr>
                <w:rFonts w:cs="Arial"/>
                <w:sz w:val="22"/>
              </w:rPr>
            </w:pPr>
            <w:r>
              <w:rPr>
                <w:rFonts w:cs="Arial"/>
                <w:sz w:val="22"/>
              </w:rPr>
              <w:t>Yes,</w:t>
            </w:r>
            <w:r w:rsidR="00C71412">
              <w:rPr>
                <w:rFonts w:cs="Arial"/>
                <w:sz w:val="22"/>
              </w:rPr>
              <w:t xml:space="preserve"> candidates can submit evidence to demonstrate how they meet the requirements of this curriculum regardless of whether they have also used the evidence for other purposes. </w:t>
            </w:r>
          </w:p>
          <w:p w14:paraId="439A29A6" w14:textId="77777777" w:rsidR="00284206" w:rsidRDefault="00C71412">
            <w:pPr>
              <w:spacing w:after="0" w:line="240" w:lineRule="auto"/>
              <w:rPr>
                <w:rFonts w:cs="Arial"/>
                <w:sz w:val="22"/>
              </w:rPr>
            </w:pPr>
            <w:r>
              <w:rPr>
                <w:rFonts w:cs="Arial"/>
                <w:sz w:val="22"/>
              </w:rPr>
              <w:t xml:space="preserve">There is no deadline or “expiry” after which evidence is no longer relevant. </w:t>
            </w:r>
          </w:p>
          <w:p w14:paraId="0C3CAEF5" w14:textId="77777777" w:rsidR="00284206" w:rsidRDefault="00C71412">
            <w:pPr>
              <w:spacing w:after="0" w:line="240" w:lineRule="auto"/>
              <w:rPr>
                <w:rFonts w:cs="Arial"/>
                <w:b/>
                <w:bCs/>
                <w:color w:val="0000FF"/>
                <w:sz w:val="22"/>
              </w:rPr>
            </w:pPr>
            <w:r>
              <w:rPr>
                <w:rFonts w:cs="Arial"/>
                <w:sz w:val="22"/>
              </w:rPr>
              <w:t>a range of evidence will be required.</w:t>
            </w:r>
          </w:p>
        </w:tc>
        <w:tc>
          <w:tcPr>
            <w:tcW w:w="2460" w:type="dxa"/>
            <w:tcBorders>
              <w:left w:val="nil"/>
              <w:right w:val="nil"/>
            </w:tcBorders>
          </w:tcPr>
          <w:p w14:paraId="0F10A4D4" w14:textId="77777777" w:rsidR="00284206" w:rsidRDefault="00284206">
            <w:pPr>
              <w:spacing w:after="0" w:line="240" w:lineRule="auto"/>
              <w:rPr>
                <w:rFonts w:cs="Arial"/>
                <w:szCs w:val="20"/>
              </w:rPr>
            </w:pPr>
          </w:p>
        </w:tc>
      </w:tr>
      <w:tr w:rsidR="00284206" w14:paraId="72C99B84" w14:textId="77777777">
        <w:tc>
          <w:tcPr>
            <w:tcW w:w="593" w:type="dxa"/>
            <w:tcBorders>
              <w:left w:val="nil"/>
              <w:right w:val="nil"/>
            </w:tcBorders>
            <w:shd w:val="clear" w:color="auto" w:fill="C5E0B3" w:themeFill="accent6" w:themeFillTint="66"/>
          </w:tcPr>
          <w:p w14:paraId="0F165A1C" w14:textId="77777777" w:rsidR="00284206" w:rsidRDefault="00C71412">
            <w:pPr>
              <w:spacing w:after="0" w:line="240" w:lineRule="auto"/>
              <w:jc w:val="center"/>
              <w:rPr>
                <w:rFonts w:cs="Arial"/>
                <w:szCs w:val="20"/>
              </w:rPr>
            </w:pPr>
            <w:r>
              <w:rPr>
                <w:rFonts w:cs="Arial"/>
                <w:szCs w:val="20"/>
              </w:rPr>
              <w:t>AR</w:t>
            </w:r>
          </w:p>
        </w:tc>
        <w:tc>
          <w:tcPr>
            <w:tcW w:w="14217" w:type="dxa"/>
            <w:gridSpan w:val="3"/>
            <w:tcBorders>
              <w:left w:val="nil"/>
              <w:right w:val="nil"/>
            </w:tcBorders>
            <w:shd w:val="clear" w:color="auto" w:fill="C5E0B3" w:themeFill="accent6" w:themeFillTint="66"/>
          </w:tcPr>
          <w:p w14:paraId="678BA1C3" w14:textId="77777777" w:rsidR="00284206" w:rsidRDefault="00C71412">
            <w:pPr>
              <w:spacing w:after="0" w:line="240" w:lineRule="auto"/>
              <w:rPr>
                <w:rFonts w:cs="Arial"/>
                <w:szCs w:val="20"/>
              </w:rPr>
            </w:pPr>
            <w:proofErr w:type="gramStart"/>
            <w:r>
              <w:rPr>
                <w:sz w:val="22"/>
              </w:rPr>
              <w:t>Q  Do</w:t>
            </w:r>
            <w:proofErr w:type="gramEnd"/>
            <w:r>
              <w:rPr>
                <w:sz w:val="22"/>
              </w:rPr>
              <w:t xml:space="preserve"> you think there will be any practical difficulties in supporting pharmacists to achieve the curriculum outcomes from an operational / logistical perspective?</w:t>
            </w:r>
          </w:p>
        </w:tc>
      </w:tr>
      <w:tr w:rsidR="00284206" w14:paraId="4700DC6C" w14:textId="77777777">
        <w:tc>
          <w:tcPr>
            <w:tcW w:w="593" w:type="dxa"/>
            <w:tcBorders>
              <w:left w:val="nil"/>
              <w:right w:val="nil"/>
            </w:tcBorders>
            <w:shd w:val="clear" w:color="auto" w:fill="auto"/>
          </w:tcPr>
          <w:p w14:paraId="3B600373" w14:textId="77777777" w:rsidR="00284206" w:rsidRDefault="00C71412">
            <w:pPr>
              <w:spacing w:after="0" w:line="240" w:lineRule="auto"/>
              <w:jc w:val="center"/>
              <w:rPr>
                <w:rFonts w:cs="Arial"/>
                <w:szCs w:val="20"/>
              </w:rPr>
            </w:pPr>
            <w:r>
              <w:rPr>
                <w:rFonts w:cs="Arial"/>
                <w:szCs w:val="20"/>
              </w:rPr>
              <w:t>11</w:t>
            </w:r>
          </w:p>
        </w:tc>
        <w:tc>
          <w:tcPr>
            <w:tcW w:w="7519" w:type="dxa"/>
            <w:tcBorders>
              <w:left w:val="nil"/>
              <w:right w:val="nil"/>
            </w:tcBorders>
            <w:shd w:val="clear" w:color="auto" w:fill="auto"/>
          </w:tcPr>
          <w:p w14:paraId="6D712D37" w14:textId="77777777" w:rsidR="00284206" w:rsidRDefault="00C71412">
            <w:pPr>
              <w:spacing w:after="0" w:line="240" w:lineRule="auto"/>
              <w:rPr>
                <w:sz w:val="22"/>
              </w:rPr>
            </w:pPr>
            <w:r>
              <w:rPr>
                <w:b/>
                <w:bCs/>
                <w:sz w:val="22"/>
              </w:rPr>
              <w:t xml:space="preserve">Unsure  </w:t>
            </w:r>
          </w:p>
          <w:p w14:paraId="29E07A0A" w14:textId="77777777" w:rsidR="00284206" w:rsidRDefault="00C71412">
            <w:pPr>
              <w:spacing w:after="0" w:line="240" w:lineRule="auto"/>
              <w:rPr>
                <w:sz w:val="22"/>
              </w:rPr>
            </w:pPr>
            <w:r>
              <w:rPr>
                <w:sz w:val="22"/>
              </w:rPr>
              <w:t>Adaptations to learning style for neurodiverse colleagues</w:t>
            </w:r>
          </w:p>
        </w:tc>
        <w:tc>
          <w:tcPr>
            <w:tcW w:w="4238" w:type="dxa"/>
            <w:tcBorders>
              <w:left w:val="nil"/>
              <w:right w:val="nil"/>
            </w:tcBorders>
            <w:shd w:val="clear" w:color="auto" w:fill="auto"/>
          </w:tcPr>
          <w:p w14:paraId="23B68A35" w14:textId="77777777" w:rsidR="00284206" w:rsidRDefault="00C71412">
            <w:pPr>
              <w:spacing w:after="0" w:line="240" w:lineRule="auto"/>
              <w:rPr>
                <w:rFonts w:cs="Arial"/>
                <w:szCs w:val="20"/>
              </w:rPr>
            </w:pPr>
            <w:r>
              <w:rPr>
                <w:rFonts w:cs="Arial"/>
                <w:sz w:val="22"/>
              </w:rPr>
              <w:t xml:space="preserve">Full details of amendments and adaptions made to the process will be available in the EQIA report via the RPS website. </w:t>
            </w:r>
          </w:p>
        </w:tc>
        <w:tc>
          <w:tcPr>
            <w:tcW w:w="2460" w:type="dxa"/>
            <w:tcBorders>
              <w:left w:val="nil"/>
              <w:right w:val="nil"/>
            </w:tcBorders>
          </w:tcPr>
          <w:p w14:paraId="2CE0CC0D" w14:textId="77777777" w:rsidR="00284206" w:rsidRDefault="00C71412">
            <w:pPr>
              <w:spacing w:after="0" w:line="240" w:lineRule="auto"/>
              <w:rPr>
                <w:rFonts w:cs="Arial"/>
                <w:szCs w:val="20"/>
              </w:rPr>
            </w:pPr>
            <w:r>
              <w:rPr>
                <w:rFonts w:cs="Arial"/>
                <w:sz w:val="22"/>
              </w:rPr>
              <w:t>Reviewed by MH Curriculum T&amp;F group</w:t>
            </w:r>
          </w:p>
        </w:tc>
      </w:tr>
      <w:tr w:rsidR="00284206" w14:paraId="0FC50AE8" w14:textId="77777777">
        <w:tc>
          <w:tcPr>
            <w:tcW w:w="593" w:type="dxa"/>
            <w:tcBorders>
              <w:left w:val="nil"/>
              <w:right w:val="nil"/>
            </w:tcBorders>
            <w:shd w:val="clear" w:color="auto" w:fill="auto"/>
          </w:tcPr>
          <w:p w14:paraId="071502F0" w14:textId="77777777" w:rsidR="00284206" w:rsidRDefault="00284206">
            <w:pPr>
              <w:spacing w:after="0" w:line="240" w:lineRule="auto"/>
              <w:jc w:val="center"/>
              <w:rPr>
                <w:rFonts w:cs="Arial"/>
                <w:szCs w:val="20"/>
              </w:rPr>
            </w:pPr>
          </w:p>
        </w:tc>
        <w:tc>
          <w:tcPr>
            <w:tcW w:w="7519" w:type="dxa"/>
            <w:tcBorders>
              <w:left w:val="nil"/>
              <w:right w:val="nil"/>
            </w:tcBorders>
            <w:shd w:val="clear" w:color="auto" w:fill="auto"/>
          </w:tcPr>
          <w:p w14:paraId="4C1E73A6" w14:textId="77777777" w:rsidR="00284206" w:rsidRDefault="00C71412">
            <w:pPr>
              <w:spacing w:after="0" w:line="240" w:lineRule="auto"/>
              <w:rPr>
                <w:b/>
                <w:bCs/>
                <w:sz w:val="22"/>
              </w:rPr>
            </w:pPr>
            <w:r>
              <w:rPr>
                <w:b/>
                <w:bCs/>
                <w:sz w:val="22"/>
              </w:rPr>
              <w:t xml:space="preserve">Unsure  </w:t>
            </w:r>
          </w:p>
          <w:p w14:paraId="47478590" w14:textId="77777777" w:rsidR="00284206" w:rsidRDefault="00C71412">
            <w:pPr>
              <w:rPr>
                <w:b/>
                <w:bCs/>
                <w:sz w:val="22"/>
              </w:rPr>
            </w:pPr>
            <w:r>
              <w:rPr>
                <w:sz w:val="22"/>
              </w:rPr>
              <w:t xml:space="preserve">Most probably working in a busy NHS environment, finding assessors and educational supervisors, but with effort they can be overcome. There does need to be the facility for students to suspend studies or ask for extensions in exceptional circumstances. </w:t>
            </w:r>
          </w:p>
        </w:tc>
        <w:tc>
          <w:tcPr>
            <w:tcW w:w="4238" w:type="dxa"/>
            <w:tcBorders>
              <w:left w:val="nil"/>
              <w:right w:val="nil"/>
            </w:tcBorders>
            <w:shd w:val="clear" w:color="auto" w:fill="auto"/>
          </w:tcPr>
          <w:p w14:paraId="1DDBD27C" w14:textId="77777777" w:rsidR="00284206" w:rsidRDefault="00284206">
            <w:pPr>
              <w:spacing w:after="0" w:line="240" w:lineRule="auto"/>
              <w:rPr>
                <w:rFonts w:cs="Arial"/>
                <w:sz w:val="22"/>
              </w:rPr>
            </w:pPr>
          </w:p>
          <w:p w14:paraId="1526AB7A" w14:textId="77777777" w:rsidR="00284206" w:rsidRDefault="00C71412">
            <w:pPr>
              <w:spacing w:after="0" w:line="240" w:lineRule="auto"/>
              <w:rPr>
                <w:rFonts w:cs="Arial"/>
                <w:sz w:val="22"/>
              </w:rPr>
            </w:pPr>
            <w:r>
              <w:rPr>
                <w:rFonts w:cs="Arial"/>
                <w:sz w:val="22"/>
              </w:rPr>
              <w:t>There are no set timeframes from when an applicant starts their e-portfolio to when they choose to submit for assessment. The timeframe is theirs.</w:t>
            </w:r>
          </w:p>
          <w:p w14:paraId="078D254A" w14:textId="77777777" w:rsidR="00284206" w:rsidRDefault="00C71412">
            <w:pPr>
              <w:spacing w:after="0" w:line="240" w:lineRule="auto"/>
              <w:rPr>
                <w:rFonts w:cs="Arial"/>
                <w:sz w:val="22"/>
              </w:rPr>
            </w:pPr>
            <w:r>
              <w:rPr>
                <w:rFonts w:cs="Arial"/>
                <w:sz w:val="22"/>
              </w:rPr>
              <w:t xml:space="preserve">This is not a study course, and there is no start date, therefore there is no concept of an extension. </w:t>
            </w:r>
          </w:p>
        </w:tc>
        <w:tc>
          <w:tcPr>
            <w:tcW w:w="2460" w:type="dxa"/>
            <w:tcBorders>
              <w:left w:val="nil"/>
              <w:right w:val="nil"/>
            </w:tcBorders>
          </w:tcPr>
          <w:p w14:paraId="4CDC43AD" w14:textId="77777777" w:rsidR="00284206" w:rsidRDefault="00284206">
            <w:pPr>
              <w:spacing w:after="0" w:line="240" w:lineRule="auto"/>
              <w:rPr>
                <w:rFonts w:cs="Arial"/>
                <w:sz w:val="22"/>
              </w:rPr>
            </w:pPr>
          </w:p>
          <w:p w14:paraId="391D1BBD" w14:textId="77777777" w:rsidR="00284206" w:rsidRDefault="00284206">
            <w:pPr>
              <w:spacing w:after="0" w:line="240" w:lineRule="auto"/>
              <w:rPr>
                <w:rFonts w:cs="Arial"/>
                <w:sz w:val="22"/>
              </w:rPr>
            </w:pPr>
          </w:p>
          <w:p w14:paraId="2CBDFDF9" w14:textId="77777777" w:rsidR="00284206" w:rsidRDefault="00284206">
            <w:pPr>
              <w:spacing w:after="0" w:line="240" w:lineRule="auto"/>
              <w:rPr>
                <w:rFonts w:cs="Arial"/>
                <w:sz w:val="22"/>
              </w:rPr>
            </w:pPr>
          </w:p>
        </w:tc>
      </w:tr>
      <w:tr w:rsidR="00284206" w14:paraId="59B57BCA" w14:textId="77777777">
        <w:tc>
          <w:tcPr>
            <w:tcW w:w="14810" w:type="dxa"/>
            <w:gridSpan w:val="4"/>
            <w:tcBorders>
              <w:left w:val="nil"/>
              <w:right w:val="nil"/>
            </w:tcBorders>
            <w:shd w:val="clear" w:color="auto" w:fill="A8D08D" w:themeFill="accent6" w:themeFillTint="99"/>
          </w:tcPr>
          <w:p w14:paraId="15402AC5" w14:textId="77777777" w:rsidR="00284206" w:rsidRDefault="00C71412">
            <w:pPr>
              <w:spacing w:after="0" w:line="240" w:lineRule="auto"/>
              <w:rPr>
                <w:rFonts w:cs="Arial"/>
                <w:szCs w:val="20"/>
              </w:rPr>
            </w:pPr>
            <w:r>
              <w:rPr>
                <w:rFonts w:cs="Arial"/>
                <w:b/>
                <w:bCs/>
                <w:sz w:val="22"/>
              </w:rPr>
              <w:t xml:space="preserve">Document Section: </w:t>
            </w:r>
            <w:r>
              <w:rPr>
                <w:b/>
                <w:bCs/>
                <w:sz w:val="22"/>
              </w:rPr>
              <w:t xml:space="preserve">Additional comments </w:t>
            </w:r>
          </w:p>
        </w:tc>
      </w:tr>
      <w:tr w:rsidR="00284206" w14:paraId="22892A45" w14:textId="77777777">
        <w:tc>
          <w:tcPr>
            <w:tcW w:w="593" w:type="dxa"/>
            <w:tcBorders>
              <w:left w:val="nil"/>
              <w:right w:val="nil"/>
            </w:tcBorders>
            <w:shd w:val="clear" w:color="auto" w:fill="auto"/>
          </w:tcPr>
          <w:p w14:paraId="225AE560" w14:textId="77777777" w:rsidR="00284206" w:rsidRDefault="00C71412">
            <w:pPr>
              <w:spacing w:after="0" w:line="240" w:lineRule="auto"/>
              <w:jc w:val="center"/>
              <w:rPr>
                <w:rFonts w:cs="Arial"/>
                <w:szCs w:val="20"/>
              </w:rPr>
            </w:pPr>
            <w:r>
              <w:rPr>
                <w:rFonts w:cs="Arial"/>
                <w:szCs w:val="20"/>
              </w:rPr>
              <w:t>12</w:t>
            </w:r>
          </w:p>
        </w:tc>
        <w:tc>
          <w:tcPr>
            <w:tcW w:w="7519" w:type="dxa"/>
            <w:tcBorders>
              <w:left w:val="nil"/>
              <w:right w:val="nil"/>
            </w:tcBorders>
            <w:shd w:val="clear" w:color="auto" w:fill="auto"/>
          </w:tcPr>
          <w:p w14:paraId="141E6A6C" w14:textId="77777777" w:rsidR="00284206" w:rsidRDefault="00C71412">
            <w:pPr>
              <w:spacing w:after="0" w:line="240" w:lineRule="auto"/>
              <w:rPr>
                <w:sz w:val="22"/>
              </w:rPr>
            </w:pPr>
            <w:r>
              <w:rPr>
                <w:sz w:val="22"/>
              </w:rPr>
              <w:t xml:space="preserve">Further clarity is needed on whether appropriate evidence submitted for the RPS core advanced curriculum can be re-used for the mental health curriculum outcomes. </w:t>
            </w:r>
          </w:p>
          <w:p w14:paraId="6DE55CD7" w14:textId="77777777" w:rsidR="00284206" w:rsidRDefault="00C71412">
            <w:pPr>
              <w:spacing w:after="0" w:line="240" w:lineRule="auto"/>
              <w:rPr>
                <w:sz w:val="22"/>
                <w:highlight w:val="yellow"/>
              </w:rPr>
            </w:pPr>
            <w:r>
              <w:rPr>
                <w:sz w:val="22"/>
              </w:rPr>
              <w:t>I also have a comment on the mandatory clinical assessment skills - I feel that detoxification monitoring scales shouldn't be a mandatory skill unless an individual is working in a substance misuse role; this skill isn't commonly employed in practice in other areas like a mental state examination or side effect monitoring.</w:t>
            </w:r>
          </w:p>
        </w:tc>
        <w:tc>
          <w:tcPr>
            <w:tcW w:w="4238" w:type="dxa"/>
            <w:tcBorders>
              <w:left w:val="nil"/>
              <w:right w:val="nil"/>
            </w:tcBorders>
            <w:shd w:val="clear" w:color="auto" w:fill="auto"/>
          </w:tcPr>
          <w:p w14:paraId="1327995F" w14:textId="77777777" w:rsidR="00284206" w:rsidRDefault="00284206">
            <w:pPr>
              <w:spacing w:after="0" w:line="240" w:lineRule="auto"/>
              <w:rPr>
                <w:rFonts w:cs="Arial"/>
                <w:sz w:val="22"/>
              </w:rPr>
            </w:pPr>
          </w:p>
          <w:p w14:paraId="71338F53" w14:textId="77777777" w:rsidR="00284206" w:rsidRDefault="00C71412">
            <w:pPr>
              <w:spacing w:after="0" w:line="240" w:lineRule="auto"/>
              <w:rPr>
                <w:rFonts w:cs="Arial"/>
                <w:sz w:val="22"/>
              </w:rPr>
            </w:pPr>
            <w:r>
              <w:rPr>
                <w:rFonts w:cs="Arial"/>
                <w:sz w:val="22"/>
              </w:rPr>
              <w:t>Wording added in section 6.5</w:t>
            </w:r>
          </w:p>
          <w:p w14:paraId="620E5DBC" w14:textId="77777777" w:rsidR="00284206" w:rsidRDefault="00284206">
            <w:pPr>
              <w:spacing w:after="0" w:line="240" w:lineRule="auto"/>
              <w:rPr>
                <w:rFonts w:cs="Arial"/>
                <w:sz w:val="22"/>
              </w:rPr>
            </w:pPr>
          </w:p>
          <w:p w14:paraId="5C2ED56E" w14:textId="77777777" w:rsidR="00284206" w:rsidRDefault="00C71412">
            <w:pPr>
              <w:spacing w:after="0" w:line="240" w:lineRule="auto"/>
              <w:rPr>
                <w:rFonts w:cs="Arial"/>
                <w:szCs w:val="20"/>
              </w:rPr>
            </w:pPr>
            <w:r>
              <w:rPr>
                <w:rFonts w:cs="Arial"/>
                <w:sz w:val="22"/>
              </w:rPr>
              <w:t xml:space="preserve">Wording amended to say that pharmacists should be able to interpret (not perform) these, on page 30. </w:t>
            </w:r>
          </w:p>
        </w:tc>
        <w:tc>
          <w:tcPr>
            <w:tcW w:w="2460" w:type="dxa"/>
            <w:tcBorders>
              <w:left w:val="nil"/>
              <w:right w:val="nil"/>
            </w:tcBorders>
          </w:tcPr>
          <w:p w14:paraId="0BBEB887" w14:textId="77777777" w:rsidR="00284206" w:rsidRDefault="00C71412">
            <w:pPr>
              <w:spacing w:after="0" w:line="240" w:lineRule="auto"/>
              <w:rPr>
                <w:rFonts w:cs="Arial"/>
                <w:sz w:val="22"/>
              </w:rPr>
            </w:pPr>
            <w:r>
              <w:rPr>
                <w:rFonts w:cs="Arial"/>
                <w:sz w:val="22"/>
              </w:rPr>
              <w:t>Reviewed by MH Curriculum T&amp;F group</w:t>
            </w:r>
          </w:p>
          <w:p w14:paraId="2EB9C52C" w14:textId="77777777" w:rsidR="00284206" w:rsidRDefault="00284206">
            <w:pPr>
              <w:spacing w:after="0" w:line="240" w:lineRule="auto"/>
              <w:rPr>
                <w:rFonts w:cs="Arial"/>
                <w:color w:val="FF0000"/>
                <w:sz w:val="22"/>
              </w:rPr>
            </w:pPr>
          </w:p>
          <w:p w14:paraId="27CDF051" w14:textId="77777777" w:rsidR="00284206" w:rsidRDefault="00C71412">
            <w:pPr>
              <w:spacing w:after="0" w:line="240" w:lineRule="auto"/>
              <w:rPr>
                <w:rFonts w:cs="Arial"/>
                <w:szCs w:val="20"/>
              </w:rPr>
            </w:pPr>
            <w:r>
              <w:rPr>
                <w:rFonts w:cs="Arial"/>
                <w:sz w:val="22"/>
              </w:rPr>
              <w:t>Sign off by</w:t>
            </w:r>
            <w:r>
              <w:rPr>
                <w:rFonts w:cs="Arial"/>
                <w:color w:val="FF0000"/>
                <w:sz w:val="22"/>
              </w:rPr>
              <w:t xml:space="preserve"> </w:t>
            </w:r>
            <w:r>
              <w:rPr>
                <w:rFonts w:cs="Arial"/>
                <w:sz w:val="22"/>
              </w:rPr>
              <w:t>the RPS Advanced Pharmacist Assessment Panel (</w:t>
            </w:r>
            <w:r>
              <w:rPr>
                <w:rFonts w:cs="Arial"/>
                <w:sz w:val="22"/>
                <w:lang w:val="en-US" w:eastAsia="zh-CN"/>
              </w:rPr>
              <w:t>APAP</w:t>
            </w:r>
            <w:r>
              <w:rPr>
                <w:rFonts w:cs="Arial"/>
                <w:sz w:val="22"/>
                <w:lang w:eastAsia="zh-CN"/>
              </w:rPr>
              <w:t>)</w:t>
            </w:r>
            <w:r>
              <w:rPr>
                <w:rFonts w:cs="Arial"/>
                <w:sz w:val="22"/>
                <w:lang w:val="en-US" w:eastAsia="zh-CN"/>
              </w:rPr>
              <w:t xml:space="preserve"> and </w:t>
            </w:r>
            <w:r>
              <w:rPr>
                <w:rFonts w:cs="Arial"/>
                <w:sz w:val="22"/>
                <w:lang w:eastAsia="zh-CN"/>
              </w:rPr>
              <w:t xml:space="preserve">the </w:t>
            </w:r>
            <w:r>
              <w:rPr>
                <w:rFonts w:cs="Arial"/>
                <w:sz w:val="22"/>
                <w:lang w:val="en-US" w:eastAsia="zh-CN"/>
              </w:rPr>
              <w:t>joint venture</w:t>
            </w:r>
            <w:r>
              <w:rPr>
                <w:rFonts w:cs="Arial"/>
                <w:sz w:val="22"/>
                <w:lang w:eastAsia="zh-CN"/>
              </w:rPr>
              <w:t xml:space="preserve"> board</w:t>
            </w:r>
            <w:r>
              <w:rPr>
                <w:rFonts w:cs="Arial"/>
                <w:sz w:val="22"/>
              </w:rPr>
              <w:t>.</w:t>
            </w:r>
          </w:p>
        </w:tc>
      </w:tr>
      <w:tr w:rsidR="00284206" w14:paraId="0183FA90" w14:textId="77777777">
        <w:tc>
          <w:tcPr>
            <w:tcW w:w="593" w:type="dxa"/>
            <w:tcBorders>
              <w:left w:val="nil"/>
              <w:right w:val="nil"/>
            </w:tcBorders>
            <w:shd w:val="clear" w:color="auto" w:fill="auto"/>
          </w:tcPr>
          <w:p w14:paraId="0327608D" w14:textId="77777777" w:rsidR="00284206" w:rsidRDefault="00C71412">
            <w:pPr>
              <w:spacing w:after="0" w:line="240" w:lineRule="auto"/>
              <w:jc w:val="center"/>
              <w:rPr>
                <w:rFonts w:cs="Arial"/>
                <w:szCs w:val="20"/>
              </w:rPr>
            </w:pPr>
            <w:r>
              <w:rPr>
                <w:rFonts w:cs="Arial"/>
                <w:szCs w:val="20"/>
              </w:rPr>
              <w:t>13</w:t>
            </w:r>
          </w:p>
        </w:tc>
        <w:tc>
          <w:tcPr>
            <w:tcW w:w="7519" w:type="dxa"/>
            <w:tcBorders>
              <w:left w:val="nil"/>
              <w:right w:val="nil"/>
            </w:tcBorders>
            <w:shd w:val="clear" w:color="auto" w:fill="auto"/>
          </w:tcPr>
          <w:p w14:paraId="18AFBFA4" w14:textId="77777777" w:rsidR="00284206" w:rsidRDefault="00C71412">
            <w:pPr>
              <w:spacing w:after="0" w:line="240" w:lineRule="auto"/>
              <w:rPr>
                <w:sz w:val="22"/>
                <w:highlight w:val="yellow"/>
              </w:rPr>
            </w:pPr>
            <w:r>
              <w:rPr>
                <w:sz w:val="22"/>
              </w:rPr>
              <w:t>Please be consistent with terminology within the document - there is mention of learning disability and intellectual disability (pg20) - please do not interchange. I would also suggest that you always describe learning disability in the singular not plural form " a person with a learning disability" Also use the term "an autistic person" NOT a person with autism. This is in line with current accepted terminology that is acceptable. Please never use the acronyms LD or LDA as this is seen as an insult to people.</w:t>
            </w:r>
          </w:p>
        </w:tc>
        <w:tc>
          <w:tcPr>
            <w:tcW w:w="4238" w:type="dxa"/>
            <w:tcBorders>
              <w:left w:val="nil"/>
              <w:right w:val="nil"/>
            </w:tcBorders>
            <w:shd w:val="clear" w:color="auto" w:fill="auto"/>
          </w:tcPr>
          <w:p w14:paraId="2957B5D2" w14:textId="77777777" w:rsidR="00284206" w:rsidRDefault="00284206">
            <w:pPr>
              <w:spacing w:after="0" w:line="240" w:lineRule="auto"/>
              <w:rPr>
                <w:rFonts w:cs="Arial"/>
                <w:sz w:val="22"/>
              </w:rPr>
            </w:pPr>
          </w:p>
          <w:p w14:paraId="24E70F75" w14:textId="77777777" w:rsidR="00284206" w:rsidRDefault="00C71412">
            <w:pPr>
              <w:spacing w:after="0" w:line="240" w:lineRule="auto"/>
              <w:rPr>
                <w:rFonts w:cs="Arial"/>
                <w:sz w:val="22"/>
              </w:rPr>
            </w:pPr>
            <w:r>
              <w:rPr>
                <w:rFonts w:cs="Arial"/>
                <w:sz w:val="22"/>
              </w:rPr>
              <w:t>Wording amended wherever possible throughout the document.</w:t>
            </w:r>
          </w:p>
          <w:p w14:paraId="4F48D0FF" w14:textId="77777777" w:rsidR="00284206" w:rsidRDefault="00C71412">
            <w:pPr>
              <w:spacing w:after="0" w:line="240" w:lineRule="auto"/>
              <w:rPr>
                <w:rFonts w:cs="Arial"/>
                <w:sz w:val="22"/>
              </w:rPr>
            </w:pPr>
            <w:r>
              <w:rPr>
                <w:rFonts w:cs="Arial"/>
                <w:sz w:val="22"/>
              </w:rPr>
              <w:t xml:space="preserve">Such acronyms were not used. </w:t>
            </w:r>
          </w:p>
        </w:tc>
        <w:tc>
          <w:tcPr>
            <w:tcW w:w="2460" w:type="dxa"/>
            <w:tcBorders>
              <w:left w:val="nil"/>
              <w:right w:val="nil"/>
            </w:tcBorders>
          </w:tcPr>
          <w:p w14:paraId="3786AA24" w14:textId="77777777" w:rsidR="00284206" w:rsidRDefault="00C71412">
            <w:pPr>
              <w:spacing w:after="0" w:line="240" w:lineRule="auto"/>
              <w:rPr>
                <w:rFonts w:cs="Arial"/>
                <w:sz w:val="22"/>
              </w:rPr>
            </w:pPr>
            <w:r>
              <w:rPr>
                <w:rFonts w:cs="Arial"/>
                <w:sz w:val="22"/>
              </w:rPr>
              <w:t>Reviewed by MH Curriculum T&amp;F group</w:t>
            </w:r>
          </w:p>
          <w:p w14:paraId="443A094F" w14:textId="77777777" w:rsidR="00284206" w:rsidRDefault="00C71412">
            <w:pPr>
              <w:spacing w:after="0" w:line="240" w:lineRule="auto"/>
              <w:rPr>
                <w:rFonts w:cs="Arial"/>
                <w:szCs w:val="20"/>
              </w:rPr>
            </w:pPr>
            <w:r>
              <w:rPr>
                <w:rFonts w:cs="Arial"/>
                <w:sz w:val="22"/>
              </w:rPr>
              <w:t>Sign off by</w:t>
            </w:r>
            <w:r>
              <w:rPr>
                <w:rFonts w:cs="Arial"/>
                <w:color w:val="FF0000"/>
                <w:sz w:val="22"/>
              </w:rPr>
              <w:t xml:space="preserve"> </w:t>
            </w:r>
            <w:r>
              <w:rPr>
                <w:rFonts w:cs="Arial"/>
                <w:sz w:val="22"/>
              </w:rPr>
              <w:t>the RPS Advanced Pharmacist Assessment Panel (</w:t>
            </w:r>
            <w:r>
              <w:rPr>
                <w:rFonts w:cs="Arial"/>
                <w:sz w:val="22"/>
                <w:lang w:val="en-US" w:eastAsia="zh-CN"/>
              </w:rPr>
              <w:t>APAP</w:t>
            </w:r>
            <w:r>
              <w:rPr>
                <w:rFonts w:cs="Arial"/>
                <w:sz w:val="22"/>
                <w:lang w:eastAsia="zh-CN"/>
              </w:rPr>
              <w:t>)</w:t>
            </w:r>
            <w:r>
              <w:rPr>
                <w:rFonts w:cs="Arial"/>
                <w:sz w:val="22"/>
                <w:lang w:val="en-US" w:eastAsia="zh-CN"/>
              </w:rPr>
              <w:t xml:space="preserve"> and </w:t>
            </w:r>
            <w:r>
              <w:rPr>
                <w:rFonts w:cs="Arial"/>
                <w:sz w:val="22"/>
                <w:lang w:eastAsia="zh-CN"/>
              </w:rPr>
              <w:t xml:space="preserve">the </w:t>
            </w:r>
            <w:r>
              <w:rPr>
                <w:rFonts w:cs="Arial"/>
                <w:sz w:val="22"/>
                <w:lang w:val="en-US" w:eastAsia="zh-CN"/>
              </w:rPr>
              <w:t>joint venture</w:t>
            </w:r>
            <w:r>
              <w:rPr>
                <w:rFonts w:cs="Arial"/>
                <w:sz w:val="22"/>
                <w:lang w:eastAsia="zh-CN"/>
              </w:rPr>
              <w:t xml:space="preserve"> board</w:t>
            </w:r>
            <w:r>
              <w:rPr>
                <w:rFonts w:cs="Arial"/>
                <w:sz w:val="22"/>
              </w:rPr>
              <w:t>.</w:t>
            </w:r>
          </w:p>
        </w:tc>
      </w:tr>
      <w:tr w:rsidR="00284206" w14:paraId="45E646CD" w14:textId="77777777">
        <w:tc>
          <w:tcPr>
            <w:tcW w:w="593" w:type="dxa"/>
            <w:tcBorders>
              <w:left w:val="nil"/>
              <w:right w:val="nil"/>
            </w:tcBorders>
            <w:shd w:val="clear" w:color="auto" w:fill="auto"/>
          </w:tcPr>
          <w:p w14:paraId="3F301824" w14:textId="77777777" w:rsidR="00284206" w:rsidRDefault="00284206">
            <w:pPr>
              <w:spacing w:after="0" w:line="240" w:lineRule="auto"/>
              <w:jc w:val="center"/>
              <w:rPr>
                <w:rFonts w:cs="Arial"/>
                <w:szCs w:val="20"/>
              </w:rPr>
            </w:pPr>
          </w:p>
        </w:tc>
        <w:tc>
          <w:tcPr>
            <w:tcW w:w="7519" w:type="dxa"/>
            <w:tcBorders>
              <w:left w:val="nil"/>
              <w:right w:val="nil"/>
            </w:tcBorders>
            <w:shd w:val="clear" w:color="auto" w:fill="auto"/>
          </w:tcPr>
          <w:p w14:paraId="331AEEE7" w14:textId="77777777" w:rsidR="00284206" w:rsidRDefault="00C71412">
            <w:pPr>
              <w:spacing w:after="0"/>
              <w:rPr>
                <w:rFonts w:eastAsia="sans-serif" w:cs="Arial"/>
                <w:sz w:val="22"/>
              </w:rPr>
            </w:pPr>
            <w:r>
              <w:rPr>
                <w:rFonts w:eastAsia="sans-serif" w:cs="Arial"/>
                <w:color w:val="222222"/>
                <w:sz w:val="22"/>
                <w:shd w:val="clear" w:color="auto" w:fill="FFFFFF"/>
              </w:rPr>
              <w:t>Does RPS only cover England, Scotland and Wales, not Northern Ireland – excuse my ignorance but I was surprised they were not listed on page 8.</w:t>
            </w:r>
          </w:p>
          <w:p w14:paraId="2B4BE059" w14:textId="77777777" w:rsidR="00284206" w:rsidRDefault="00284206">
            <w:pPr>
              <w:spacing w:after="0"/>
              <w:rPr>
                <w:rFonts w:eastAsia="sans-serif" w:cs="Arial"/>
                <w:color w:val="222222"/>
                <w:sz w:val="22"/>
                <w:shd w:val="clear" w:color="auto" w:fill="FFFFFF"/>
              </w:rPr>
            </w:pPr>
          </w:p>
          <w:p w14:paraId="18EA744D" w14:textId="77777777" w:rsidR="00284206" w:rsidRDefault="00C71412">
            <w:pPr>
              <w:spacing w:after="0"/>
              <w:rPr>
                <w:rFonts w:eastAsia="sans-serif" w:cs="Arial"/>
                <w:sz w:val="22"/>
              </w:rPr>
            </w:pPr>
            <w:r>
              <w:rPr>
                <w:rFonts w:eastAsia="sans-serif" w:cs="Arial"/>
                <w:color w:val="222222"/>
                <w:sz w:val="22"/>
                <w:shd w:val="clear" w:color="auto" w:fill="FFFFFF"/>
              </w:rPr>
              <w:t>I am sure you have but you do not refer to the following documents and I think they should be there </w:t>
            </w:r>
            <w:hyperlink r:id="rId10" w:tgtFrame="/home/cmp/Documents\x/_blank" w:history="1">
              <w:r>
                <w:rPr>
                  <w:rStyle w:val="Hyperlink"/>
                  <w:rFonts w:eastAsia="sans-serif" w:cs="Arial"/>
                  <w:color w:val="1155CC"/>
                  <w:sz w:val="22"/>
                  <w:shd w:val="clear" w:color="auto" w:fill="FFFFFF"/>
                </w:rPr>
                <w:t>Advanced Practice Mental Health Curriculum and Capabilities Framework (hee.nhs.uk)</w:t>
              </w:r>
            </w:hyperlink>
            <w:r>
              <w:rPr>
                <w:rFonts w:eastAsia="sans-serif" w:cs="Arial"/>
                <w:color w:val="222222"/>
                <w:sz w:val="22"/>
                <w:shd w:val="clear" w:color="auto" w:fill="FFFFFF"/>
              </w:rPr>
              <w:t>  and </w:t>
            </w:r>
            <w:hyperlink r:id="rId11" w:tgtFrame="/home/cmp/Documents\x/_blank" w:history="1">
              <w:r>
                <w:rPr>
                  <w:rStyle w:val="Hyperlink"/>
                  <w:rFonts w:eastAsia="sans-serif" w:cs="Arial"/>
                  <w:color w:val="1155CC"/>
                  <w:sz w:val="22"/>
                  <w:shd w:val="clear" w:color="auto" w:fill="FFFFFF"/>
                </w:rPr>
                <w:t>Pharmacy Framework 2020.pdf (hee.nhs.uk)</w:t>
              </w:r>
            </w:hyperlink>
          </w:p>
          <w:p w14:paraId="757C69C3" w14:textId="77777777" w:rsidR="00284206" w:rsidRDefault="00284206">
            <w:pPr>
              <w:numPr>
                <w:ilvl w:val="0"/>
                <w:numId w:val="2"/>
              </w:numPr>
              <w:spacing w:after="0"/>
              <w:rPr>
                <w:rFonts w:eastAsia="sans-serif" w:cs="Arial"/>
                <w:color w:val="000000"/>
                <w:sz w:val="22"/>
              </w:rPr>
            </w:pPr>
          </w:p>
          <w:p w14:paraId="40F25C18" w14:textId="532A3915" w:rsidR="00284206" w:rsidRDefault="00C71412">
            <w:pPr>
              <w:spacing w:after="0"/>
              <w:rPr>
                <w:rFonts w:eastAsia="sans-serif" w:cs="Arial"/>
                <w:color w:val="000000"/>
                <w:sz w:val="22"/>
              </w:rPr>
            </w:pPr>
            <w:r>
              <w:rPr>
                <w:rFonts w:eastAsia="sans-serif" w:cs="Arial"/>
                <w:color w:val="000000"/>
                <w:sz w:val="22"/>
                <w:shd w:val="clear" w:color="auto" w:fill="FFFFFF"/>
              </w:rPr>
              <w:t xml:space="preserve">I had a look through this and maybe </w:t>
            </w:r>
            <w:r w:rsidR="00A94273">
              <w:rPr>
                <w:rFonts w:eastAsia="sans-serif" w:cs="Arial"/>
                <w:color w:val="000000"/>
                <w:sz w:val="22"/>
                <w:shd w:val="clear" w:color="auto" w:fill="FFFFFF"/>
              </w:rPr>
              <w:t>it’s</w:t>
            </w:r>
            <w:r>
              <w:rPr>
                <w:rFonts w:eastAsia="sans-serif" w:cs="Arial"/>
                <w:color w:val="000000"/>
                <w:sz w:val="22"/>
                <w:shd w:val="clear" w:color="auto" w:fill="FFFFFF"/>
              </w:rPr>
              <w:t xml:space="preserve"> just me but at first glance I found it confusing to understand where this curriculum fit into to the credentialing process as I assumed MH pharmacists would work against this curriculum instead of the core advanced curriculum.  Perhaps this could be made clearer for people like me! (this is comment from one of my team who does not work in Mental health but a valid point)</w:t>
            </w:r>
          </w:p>
          <w:p w14:paraId="2CC3E11B" w14:textId="77777777" w:rsidR="00284206" w:rsidRDefault="00284206">
            <w:pPr>
              <w:numPr>
                <w:ilvl w:val="0"/>
                <w:numId w:val="2"/>
              </w:numPr>
              <w:spacing w:after="0"/>
              <w:rPr>
                <w:rFonts w:eastAsia="sans-serif" w:cs="Arial"/>
                <w:color w:val="000000"/>
                <w:sz w:val="22"/>
              </w:rPr>
            </w:pPr>
          </w:p>
          <w:p w14:paraId="719FA139" w14:textId="77777777" w:rsidR="00284206" w:rsidRDefault="00C71412">
            <w:pPr>
              <w:spacing w:after="0"/>
              <w:rPr>
                <w:rFonts w:eastAsia="sans-serif" w:cs="Arial"/>
                <w:color w:val="000000"/>
                <w:sz w:val="22"/>
              </w:rPr>
            </w:pPr>
            <w:r>
              <w:rPr>
                <w:rFonts w:eastAsia="sans-serif" w:cs="Arial"/>
                <w:color w:val="000000"/>
                <w:sz w:val="22"/>
                <w:shd w:val="clear" w:color="auto" w:fill="FFFFFF"/>
              </w:rPr>
              <w:t xml:space="preserve">I was looking for the descriptors for domains 3, 4 and 5 but these aren't mentioned in the curriculum. However, after reading through it a second time it became clearer that the RPS and CHMP joint curriculum is a supplementary module to the Core Advanced Curriculum and to pass the credentialing process both curriculums </w:t>
            </w:r>
            <w:proofErr w:type="gramStart"/>
            <w:r>
              <w:rPr>
                <w:rFonts w:eastAsia="sans-serif" w:cs="Arial"/>
                <w:color w:val="000000"/>
                <w:sz w:val="22"/>
                <w:shd w:val="clear" w:color="auto" w:fill="FFFFFF"/>
              </w:rPr>
              <w:t>have to</w:t>
            </w:r>
            <w:proofErr w:type="gramEnd"/>
            <w:r>
              <w:rPr>
                <w:rFonts w:eastAsia="sans-serif" w:cs="Arial"/>
                <w:color w:val="000000"/>
                <w:sz w:val="22"/>
                <w:shd w:val="clear" w:color="auto" w:fill="FFFFFF"/>
              </w:rPr>
              <w:t xml:space="preserve"> be passed.  This seems like a lot of work; could they be merged into one and have domain, 3, 4 and 5 as part of the joint curriculum as well?</w:t>
            </w:r>
          </w:p>
          <w:p w14:paraId="13F8EE70" w14:textId="77777777" w:rsidR="00284206" w:rsidRDefault="00284206">
            <w:pPr>
              <w:numPr>
                <w:ilvl w:val="0"/>
                <w:numId w:val="2"/>
              </w:numPr>
              <w:spacing w:after="0"/>
              <w:rPr>
                <w:sz w:val="22"/>
              </w:rPr>
            </w:pPr>
          </w:p>
          <w:p w14:paraId="4FDFF35D" w14:textId="77777777" w:rsidR="00284206" w:rsidRDefault="00C71412">
            <w:pPr>
              <w:spacing w:after="0"/>
              <w:rPr>
                <w:sz w:val="22"/>
              </w:rPr>
            </w:pPr>
            <w:r>
              <w:rPr>
                <w:rFonts w:eastAsia="sans-serif" w:cs="Arial"/>
                <w:color w:val="000000"/>
                <w:sz w:val="22"/>
                <w:shd w:val="clear" w:color="auto" w:fill="FFFFFF"/>
              </w:rPr>
              <w:t xml:space="preserve">On page 9 under section 1.1 (How can different stakeholders use this document) - the term "teaching providers" is used - there </w:t>
            </w:r>
            <w:proofErr w:type="gramStart"/>
            <w:r>
              <w:rPr>
                <w:rFonts w:eastAsia="sans-serif" w:cs="Arial"/>
                <w:color w:val="000000"/>
                <w:sz w:val="22"/>
                <w:shd w:val="clear" w:color="auto" w:fill="FFFFFF"/>
              </w:rPr>
              <w:t>has to</w:t>
            </w:r>
            <w:proofErr w:type="gramEnd"/>
            <w:r>
              <w:rPr>
                <w:rFonts w:eastAsia="sans-serif" w:cs="Arial"/>
                <w:color w:val="000000"/>
                <w:sz w:val="22"/>
                <w:shd w:val="clear" w:color="auto" w:fill="FFFFFF"/>
              </w:rPr>
              <w:t xml:space="preserve"> be better word for this. Education providers maybe?</w:t>
            </w:r>
          </w:p>
        </w:tc>
        <w:tc>
          <w:tcPr>
            <w:tcW w:w="4238" w:type="dxa"/>
            <w:tcBorders>
              <w:left w:val="nil"/>
              <w:right w:val="nil"/>
            </w:tcBorders>
            <w:shd w:val="clear" w:color="auto" w:fill="auto"/>
          </w:tcPr>
          <w:p w14:paraId="5D8804DC" w14:textId="7B71C627" w:rsidR="00284206" w:rsidRDefault="00A94273">
            <w:pPr>
              <w:spacing w:after="0" w:line="240" w:lineRule="auto"/>
              <w:rPr>
                <w:rFonts w:cs="Arial"/>
                <w:sz w:val="22"/>
              </w:rPr>
            </w:pPr>
            <w:r>
              <w:rPr>
                <w:rFonts w:cs="Arial"/>
                <w:sz w:val="22"/>
              </w:rPr>
              <w:t>Yes,</w:t>
            </w:r>
            <w:r w:rsidR="00C71412">
              <w:rPr>
                <w:rFonts w:cs="Arial"/>
                <w:sz w:val="22"/>
              </w:rPr>
              <w:t xml:space="preserve"> this wording is correct.</w:t>
            </w:r>
          </w:p>
          <w:p w14:paraId="462F501A" w14:textId="77777777" w:rsidR="00284206" w:rsidRDefault="00284206">
            <w:pPr>
              <w:spacing w:after="0" w:line="240" w:lineRule="auto"/>
              <w:rPr>
                <w:rFonts w:cs="Arial"/>
                <w:sz w:val="22"/>
              </w:rPr>
            </w:pPr>
          </w:p>
          <w:p w14:paraId="2020C9AB" w14:textId="77777777" w:rsidR="00284206" w:rsidRDefault="00284206">
            <w:pPr>
              <w:spacing w:after="0" w:line="240" w:lineRule="auto"/>
              <w:rPr>
                <w:rFonts w:cs="Arial"/>
                <w:sz w:val="22"/>
              </w:rPr>
            </w:pPr>
          </w:p>
          <w:p w14:paraId="24E55EE5" w14:textId="77777777" w:rsidR="00284206" w:rsidRDefault="00284206">
            <w:pPr>
              <w:spacing w:after="0" w:line="240" w:lineRule="auto"/>
              <w:rPr>
                <w:rFonts w:cs="Arial"/>
                <w:sz w:val="22"/>
              </w:rPr>
            </w:pPr>
          </w:p>
          <w:p w14:paraId="0E762C65" w14:textId="77777777" w:rsidR="00284206" w:rsidRDefault="00C71412">
            <w:pPr>
              <w:spacing w:after="0" w:line="240" w:lineRule="auto"/>
              <w:rPr>
                <w:rFonts w:cs="Arial"/>
                <w:sz w:val="22"/>
              </w:rPr>
            </w:pPr>
            <w:r>
              <w:rPr>
                <w:rFonts w:cs="Arial"/>
                <w:sz w:val="22"/>
              </w:rPr>
              <w:t xml:space="preserve">Agreed these are useful related materials. </w:t>
            </w:r>
          </w:p>
          <w:p w14:paraId="6691D0D1" w14:textId="77777777" w:rsidR="00284206" w:rsidRDefault="00284206">
            <w:pPr>
              <w:spacing w:after="0" w:line="240" w:lineRule="auto"/>
              <w:rPr>
                <w:rFonts w:cs="Arial"/>
                <w:sz w:val="22"/>
              </w:rPr>
            </w:pPr>
          </w:p>
          <w:p w14:paraId="0304CFA0" w14:textId="77777777" w:rsidR="00284206" w:rsidRDefault="00284206">
            <w:pPr>
              <w:spacing w:after="0" w:line="240" w:lineRule="auto"/>
              <w:rPr>
                <w:rFonts w:cs="Arial"/>
                <w:sz w:val="22"/>
              </w:rPr>
            </w:pPr>
          </w:p>
          <w:p w14:paraId="6A9DDD9A" w14:textId="77777777" w:rsidR="00284206" w:rsidRDefault="00284206">
            <w:pPr>
              <w:spacing w:after="0" w:line="240" w:lineRule="auto"/>
              <w:rPr>
                <w:rFonts w:cs="Arial"/>
                <w:sz w:val="22"/>
              </w:rPr>
            </w:pPr>
          </w:p>
          <w:p w14:paraId="454B4ACB" w14:textId="77777777" w:rsidR="00284206" w:rsidRDefault="00C71412">
            <w:pPr>
              <w:spacing w:after="0" w:line="240" w:lineRule="auto"/>
              <w:rPr>
                <w:rFonts w:cs="Arial"/>
                <w:sz w:val="22"/>
              </w:rPr>
            </w:pPr>
            <w:r>
              <w:rPr>
                <w:rFonts w:cs="Arial"/>
                <w:sz w:val="22"/>
              </w:rPr>
              <w:t>This is articulated in the introduction in section 1 - wording amended to help.</w:t>
            </w:r>
          </w:p>
          <w:p w14:paraId="74812329" w14:textId="77777777" w:rsidR="00284206" w:rsidRDefault="00C71412">
            <w:pPr>
              <w:spacing w:after="0" w:line="240" w:lineRule="auto"/>
              <w:rPr>
                <w:rFonts w:cs="Arial"/>
                <w:sz w:val="22"/>
              </w:rPr>
            </w:pPr>
            <w:r>
              <w:rPr>
                <w:rFonts w:cs="Arial"/>
                <w:sz w:val="22"/>
              </w:rPr>
              <w:t>Also described in 6.11.</w:t>
            </w:r>
          </w:p>
          <w:p w14:paraId="192EDECC" w14:textId="77777777" w:rsidR="00284206" w:rsidRDefault="00284206">
            <w:pPr>
              <w:spacing w:after="0" w:line="240" w:lineRule="auto"/>
              <w:rPr>
                <w:rFonts w:cs="Arial"/>
                <w:sz w:val="22"/>
              </w:rPr>
            </w:pPr>
          </w:p>
          <w:p w14:paraId="3625F82D" w14:textId="77777777" w:rsidR="00284206" w:rsidRDefault="00284206">
            <w:pPr>
              <w:spacing w:after="0" w:line="240" w:lineRule="auto"/>
              <w:rPr>
                <w:rFonts w:cs="Arial"/>
                <w:sz w:val="22"/>
              </w:rPr>
            </w:pPr>
          </w:p>
          <w:p w14:paraId="69AE956F" w14:textId="77777777" w:rsidR="00284206" w:rsidRDefault="00284206">
            <w:pPr>
              <w:spacing w:after="0" w:line="240" w:lineRule="auto"/>
              <w:rPr>
                <w:rFonts w:cs="Arial"/>
                <w:sz w:val="22"/>
              </w:rPr>
            </w:pPr>
          </w:p>
          <w:p w14:paraId="69A7C147" w14:textId="77777777" w:rsidR="00284206" w:rsidRDefault="00C71412">
            <w:pPr>
              <w:spacing w:after="0" w:line="240" w:lineRule="auto"/>
              <w:rPr>
                <w:rFonts w:cs="Arial"/>
                <w:sz w:val="22"/>
              </w:rPr>
            </w:pPr>
            <w:r>
              <w:rPr>
                <w:rFonts w:cs="Arial"/>
                <w:sz w:val="22"/>
              </w:rPr>
              <w:t xml:space="preserve">Domains 3, 4 and 5 are in the Core document as they are skills common across all areas of practice. </w:t>
            </w:r>
          </w:p>
          <w:p w14:paraId="63AEA798" w14:textId="77777777" w:rsidR="00284206" w:rsidRDefault="00C71412">
            <w:pPr>
              <w:spacing w:after="0" w:line="240" w:lineRule="auto"/>
              <w:rPr>
                <w:rFonts w:cs="Arial"/>
                <w:sz w:val="22"/>
              </w:rPr>
            </w:pPr>
            <w:r>
              <w:rPr>
                <w:rFonts w:cs="Arial"/>
                <w:sz w:val="22"/>
              </w:rPr>
              <w:t xml:space="preserve">This MH specific curriculum is supplementary and specific to MH pharmacists. </w:t>
            </w:r>
          </w:p>
          <w:p w14:paraId="3E605427" w14:textId="77777777" w:rsidR="00284206" w:rsidRDefault="00C71412">
            <w:pPr>
              <w:spacing w:after="0" w:line="240" w:lineRule="auto"/>
              <w:rPr>
                <w:rFonts w:cs="Arial"/>
                <w:sz w:val="22"/>
              </w:rPr>
            </w:pPr>
            <w:r>
              <w:rPr>
                <w:rFonts w:cs="Arial"/>
                <w:sz w:val="22"/>
              </w:rPr>
              <w:t>The core curriculum needs to remain as is, because other pharmacists working in other sectors use the core curriculum.</w:t>
            </w:r>
          </w:p>
          <w:p w14:paraId="10891F28" w14:textId="77777777" w:rsidR="00284206" w:rsidRDefault="00284206">
            <w:pPr>
              <w:spacing w:after="0" w:line="240" w:lineRule="auto"/>
              <w:rPr>
                <w:rFonts w:cs="Arial"/>
                <w:sz w:val="22"/>
              </w:rPr>
            </w:pPr>
          </w:p>
          <w:p w14:paraId="777D03D7" w14:textId="77777777" w:rsidR="00284206" w:rsidRDefault="00C71412">
            <w:pPr>
              <w:rPr>
                <w:rFonts w:cs="Arial"/>
                <w:b/>
                <w:bCs/>
                <w:sz w:val="22"/>
              </w:rPr>
            </w:pPr>
            <w:r>
              <w:rPr>
                <w:rFonts w:cs="Arial"/>
                <w:sz w:val="22"/>
              </w:rPr>
              <w:t>The term used is “training providers”</w:t>
            </w:r>
          </w:p>
          <w:p w14:paraId="120945CC" w14:textId="77777777" w:rsidR="00284206" w:rsidRDefault="00C71412">
            <w:pPr>
              <w:spacing w:after="0" w:line="240" w:lineRule="auto"/>
              <w:rPr>
                <w:rFonts w:cs="Arial"/>
                <w:sz w:val="22"/>
              </w:rPr>
            </w:pPr>
            <w:r>
              <w:rPr>
                <w:rFonts w:cs="Arial"/>
                <w:sz w:val="22"/>
              </w:rPr>
              <w:t xml:space="preserve"> </w:t>
            </w:r>
          </w:p>
        </w:tc>
        <w:tc>
          <w:tcPr>
            <w:tcW w:w="2460" w:type="dxa"/>
            <w:tcBorders>
              <w:left w:val="nil"/>
              <w:right w:val="nil"/>
            </w:tcBorders>
          </w:tcPr>
          <w:p w14:paraId="08C74BCD" w14:textId="77777777" w:rsidR="00284206" w:rsidRDefault="00284206">
            <w:pPr>
              <w:spacing w:after="0" w:line="240" w:lineRule="auto"/>
              <w:rPr>
                <w:rFonts w:cs="Arial"/>
                <w:sz w:val="22"/>
              </w:rPr>
            </w:pPr>
          </w:p>
          <w:p w14:paraId="60B39CC9" w14:textId="77777777" w:rsidR="00284206" w:rsidRDefault="00284206">
            <w:pPr>
              <w:spacing w:after="0" w:line="240" w:lineRule="auto"/>
              <w:rPr>
                <w:rFonts w:cs="Arial"/>
                <w:sz w:val="22"/>
              </w:rPr>
            </w:pPr>
          </w:p>
          <w:p w14:paraId="6592B664" w14:textId="77777777" w:rsidR="00284206" w:rsidRDefault="00C71412">
            <w:pPr>
              <w:spacing w:after="0" w:line="240" w:lineRule="auto"/>
              <w:rPr>
                <w:rFonts w:cs="Arial"/>
                <w:sz w:val="22"/>
              </w:rPr>
            </w:pPr>
            <w:r>
              <w:rPr>
                <w:rFonts w:cs="Arial"/>
                <w:sz w:val="22"/>
              </w:rPr>
              <w:t xml:space="preserve"> </w:t>
            </w:r>
          </w:p>
          <w:p w14:paraId="486BFF55" w14:textId="77777777" w:rsidR="00284206" w:rsidRDefault="00C71412">
            <w:pPr>
              <w:spacing w:after="0" w:line="240" w:lineRule="auto"/>
              <w:rPr>
                <w:rFonts w:cs="Arial"/>
                <w:sz w:val="22"/>
              </w:rPr>
            </w:pPr>
            <w:r>
              <w:rPr>
                <w:rFonts w:cs="Arial"/>
                <w:sz w:val="22"/>
              </w:rPr>
              <w:t>Reviewed by MH Curriculum T&amp;F group</w:t>
            </w:r>
          </w:p>
          <w:p w14:paraId="722F3405" w14:textId="77777777" w:rsidR="00284206" w:rsidRDefault="00284206">
            <w:pPr>
              <w:spacing w:after="0" w:line="240" w:lineRule="auto"/>
              <w:rPr>
                <w:rFonts w:cs="Arial"/>
                <w:color w:val="FF0000"/>
                <w:sz w:val="22"/>
              </w:rPr>
            </w:pPr>
          </w:p>
          <w:p w14:paraId="17EBA359" w14:textId="77777777" w:rsidR="00284206" w:rsidRDefault="00C71412">
            <w:pPr>
              <w:spacing w:after="0" w:line="240" w:lineRule="auto"/>
              <w:rPr>
                <w:rFonts w:cs="Arial"/>
                <w:szCs w:val="20"/>
              </w:rPr>
            </w:pPr>
            <w:r>
              <w:rPr>
                <w:rFonts w:cs="Arial"/>
                <w:sz w:val="22"/>
              </w:rPr>
              <w:t>Sign off by</w:t>
            </w:r>
            <w:r>
              <w:rPr>
                <w:rFonts w:cs="Arial"/>
                <w:color w:val="FF0000"/>
                <w:sz w:val="22"/>
              </w:rPr>
              <w:t xml:space="preserve"> </w:t>
            </w:r>
            <w:r>
              <w:rPr>
                <w:rFonts w:cs="Arial"/>
                <w:sz w:val="22"/>
              </w:rPr>
              <w:t>the RPS Advanced Pharmacist Assessment Panel (</w:t>
            </w:r>
            <w:r>
              <w:rPr>
                <w:rFonts w:cs="Arial"/>
                <w:sz w:val="22"/>
                <w:lang w:val="en-US" w:eastAsia="zh-CN"/>
              </w:rPr>
              <w:t>APAP</w:t>
            </w:r>
            <w:r>
              <w:rPr>
                <w:rFonts w:cs="Arial"/>
                <w:sz w:val="22"/>
                <w:lang w:eastAsia="zh-CN"/>
              </w:rPr>
              <w:t>)</w:t>
            </w:r>
            <w:r>
              <w:rPr>
                <w:rFonts w:cs="Arial"/>
                <w:sz w:val="22"/>
                <w:lang w:val="en-US" w:eastAsia="zh-CN"/>
              </w:rPr>
              <w:t xml:space="preserve"> and </w:t>
            </w:r>
            <w:r>
              <w:rPr>
                <w:rFonts w:cs="Arial"/>
                <w:sz w:val="22"/>
                <w:lang w:eastAsia="zh-CN"/>
              </w:rPr>
              <w:t xml:space="preserve">the </w:t>
            </w:r>
            <w:r>
              <w:rPr>
                <w:rFonts w:cs="Arial"/>
                <w:sz w:val="22"/>
                <w:lang w:val="en-US" w:eastAsia="zh-CN"/>
              </w:rPr>
              <w:t>joint venture</w:t>
            </w:r>
            <w:r>
              <w:rPr>
                <w:rFonts w:cs="Arial"/>
                <w:sz w:val="22"/>
                <w:lang w:eastAsia="zh-CN"/>
              </w:rPr>
              <w:t xml:space="preserve"> board</w:t>
            </w:r>
            <w:r>
              <w:rPr>
                <w:rFonts w:cs="Arial"/>
                <w:sz w:val="22"/>
              </w:rPr>
              <w:t>.</w:t>
            </w:r>
          </w:p>
        </w:tc>
      </w:tr>
    </w:tbl>
    <w:p w14:paraId="2E370C87" w14:textId="77777777" w:rsidR="00284206" w:rsidRDefault="00284206">
      <w:pPr>
        <w:jc w:val="both"/>
      </w:pPr>
    </w:p>
    <w:sectPr w:rsidR="0028420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E0292" w14:textId="77777777" w:rsidR="006F6191" w:rsidRDefault="006F6191">
      <w:pPr>
        <w:spacing w:line="240" w:lineRule="auto"/>
      </w:pPr>
      <w:r>
        <w:separator/>
      </w:r>
    </w:p>
  </w:endnote>
  <w:endnote w:type="continuationSeparator" w:id="0">
    <w:p w14:paraId="2EBA429F" w14:textId="77777777" w:rsidR="006F6191" w:rsidRDefault="006F61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ns-serif">
    <w:altName w:val="Gubbi"/>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727DE" w14:textId="77777777" w:rsidR="00284206" w:rsidRDefault="00C71412">
    <w:pPr>
      <w:pStyle w:val="Footer"/>
    </w:pPr>
    <w:r>
      <w:rPr>
        <w:noProof/>
      </w:rPr>
      <mc:AlternateContent>
        <mc:Choice Requires="wps">
          <w:drawing>
            <wp:anchor distT="0" distB="0" distL="114300" distR="114300" simplePos="0" relativeHeight="251660288" behindDoc="0" locked="0" layoutInCell="1" allowOverlap="1" wp14:anchorId="580EDF99" wp14:editId="4DA4D416">
              <wp:simplePos x="0" y="0"/>
              <wp:positionH relativeFrom="margin">
                <wp:align>right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693239" w14:textId="77777777" w:rsidR="00284206" w:rsidRDefault="00C71412">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80EDF99" id="_x0000_t202" coordsize="21600,21600" o:spt="202" path="m,l,21600r21600,l21600,xe">
              <v:stroke joinstyle="miter"/>
              <v:path gradientshapeok="t" o:connecttype="rect"/>
            </v:shapetype>
            <v:shape id="Text Box 3" o:spid="_x0000_s1026"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7693239" w14:textId="77777777" w:rsidR="00284206" w:rsidRDefault="00C71412">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C1DDB" w14:textId="77777777" w:rsidR="006F6191" w:rsidRDefault="006F6191">
      <w:pPr>
        <w:spacing w:after="0"/>
      </w:pPr>
      <w:r>
        <w:separator/>
      </w:r>
    </w:p>
  </w:footnote>
  <w:footnote w:type="continuationSeparator" w:id="0">
    <w:p w14:paraId="7E893283" w14:textId="77777777" w:rsidR="006F6191" w:rsidRDefault="006F619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007A6" w14:textId="77777777" w:rsidR="00284206" w:rsidRDefault="00C71412">
    <w:pPr>
      <w:pStyle w:val="Header"/>
    </w:pPr>
    <w:r>
      <w:rPr>
        <w:noProof/>
      </w:rPr>
      <w:drawing>
        <wp:anchor distT="0" distB="0" distL="114300" distR="114300" simplePos="0" relativeHeight="251659264" behindDoc="0" locked="0" layoutInCell="1" allowOverlap="1" wp14:anchorId="72E4A3AC" wp14:editId="4867FAD7">
          <wp:simplePos x="0" y="0"/>
          <wp:positionH relativeFrom="column">
            <wp:posOffset>-234950</wp:posOffset>
          </wp:positionH>
          <wp:positionV relativeFrom="paragraph">
            <wp:posOffset>-195580</wp:posOffset>
          </wp:positionV>
          <wp:extent cx="2343150" cy="69342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2343150" cy="693206"/>
                  </a:xfrm>
                  <a:prstGeom prst="rect">
                    <a:avLst/>
                  </a:prstGeom>
                  <a:noFill/>
                  <a:ln>
                    <a:noFill/>
                  </a:ln>
                </pic:spPr>
              </pic:pic>
            </a:graphicData>
          </a:graphic>
        </wp:anchor>
      </w:drawing>
    </w:r>
  </w:p>
  <w:p w14:paraId="0B2255A2" w14:textId="77777777" w:rsidR="00284206" w:rsidRDefault="00284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FDFF93A"/>
    <w:multiLevelType w:val="singleLevel"/>
    <w:tmpl w:val="8FDFF93A"/>
    <w:lvl w:ilvl="0">
      <w:start w:val="17"/>
      <w:numFmt w:val="upperLetter"/>
      <w:suff w:val="space"/>
      <w:lvlText w:val="%1."/>
      <w:lvlJc w:val="left"/>
    </w:lvl>
  </w:abstractNum>
  <w:abstractNum w:abstractNumId="1" w15:restartNumberingAfterBreak="0">
    <w:nsid w:val="5F9F603D"/>
    <w:multiLevelType w:val="multilevel"/>
    <w:tmpl w:val="5F9F603D"/>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num w:numId="1" w16cid:durableId="762069619">
    <w:abstractNumId w:val="0"/>
  </w:num>
  <w:num w:numId="2" w16cid:durableId="1092363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CFF"/>
    <w:rsid w:val="9D2DC64B"/>
    <w:rsid w:val="9D6D61C4"/>
    <w:rsid w:val="A97BAABE"/>
    <w:rsid w:val="ABFDB713"/>
    <w:rsid w:val="AFFF51C6"/>
    <w:rsid w:val="AFFF6455"/>
    <w:rsid w:val="B19D0C74"/>
    <w:rsid w:val="BFBB53A3"/>
    <w:rsid w:val="C7EF4435"/>
    <w:rsid w:val="D7FF025E"/>
    <w:rsid w:val="DD9FF230"/>
    <w:rsid w:val="E623822A"/>
    <w:rsid w:val="E7BD5C1F"/>
    <w:rsid w:val="EDDF0613"/>
    <w:rsid w:val="F5EE829D"/>
    <w:rsid w:val="F7F4A103"/>
    <w:rsid w:val="FB7B0710"/>
    <w:rsid w:val="FEEC8768"/>
    <w:rsid w:val="FFCC80C6"/>
    <w:rsid w:val="FFF6241B"/>
    <w:rsid w:val="0003739C"/>
    <w:rsid w:val="00044998"/>
    <w:rsid w:val="000715E7"/>
    <w:rsid w:val="00077179"/>
    <w:rsid w:val="00091E60"/>
    <w:rsid w:val="000C44E1"/>
    <w:rsid w:val="0016436A"/>
    <w:rsid w:val="00186AC5"/>
    <w:rsid w:val="001B0817"/>
    <w:rsid w:val="00284206"/>
    <w:rsid w:val="002A06B9"/>
    <w:rsid w:val="002B648D"/>
    <w:rsid w:val="00301BE1"/>
    <w:rsid w:val="003311C0"/>
    <w:rsid w:val="003549D5"/>
    <w:rsid w:val="00391237"/>
    <w:rsid w:val="003A6777"/>
    <w:rsid w:val="003C0A1E"/>
    <w:rsid w:val="003D7904"/>
    <w:rsid w:val="004008B7"/>
    <w:rsid w:val="00441446"/>
    <w:rsid w:val="00455821"/>
    <w:rsid w:val="00457C79"/>
    <w:rsid w:val="00473610"/>
    <w:rsid w:val="004B34A6"/>
    <w:rsid w:val="004D3657"/>
    <w:rsid w:val="00535E0D"/>
    <w:rsid w:val="00560D28"/>
    <w:rsid w:val="0056437E"/>
    <w:rsid w:val="00581475"/>
    <w:rsid w:val="005A33E6"/>
    <w:rsid w:val="005A4F06"/>
    <w:rsid w:val="00665E9B"/>
    <w:rsid w:val="006C6E19"/>
    <w:rsid w:val="006E54C4"/>
    <w:rsid w:val="006F6191"/>
    <w:rsid w:val="00710AC0"/>
    <w:rsid w:val="0073046B"/>
    <w:rsid w:val="007325E8"/>
    <w:rsid w:val="00757BD8"/>
    <w:rsid w:val="00767475"/>
    <w:rsid w:val="007A4D93"/>
    <w:rsid w:val="007A5CFF"/>
    <w:rsid w:val="007F260F"/>
    <w:rsid w:val="0084144E"/>
    <w:rsid w:val="00866638"/>
    <w:rsid w:val="0087556F"/>
    <w:rsid w:val="0088643E"/>
    <w:rsid w:val="008B6545"/>
    <w:rsid w:val="008C0AC2"/>
    <w:rsid w:val="008F7866"/>
    <w:rsid w:val="0092329F"/>
    <w:rsid w:val="009A4D74"/>
    <w:rsid w:val="00A439B6"/>
    <w:rsid w:val="00A94273"/>
    <w:rsid w:val="00AA6061"/>
    <w:rsid w:val="00B01822"/>
    <w:rsid w:val="00B02A4D"/>
    <w:rsid w:val="00B22709"/>
    <w:rsid w:val="00B37DA6"/>
    <w:rsid w:val="00B7228E"/>
    <w:rsid w:val="00BF12D2"/>
    <w:rsid w:val="00C0458A"/>
    <w:rsid w:val="00C2083E"/>
    <w:rsid w:val="00C55424"/>
    <w:rsid w:val="00C71412"/>
    <w:rsid w:val="00C852F4"/>
    <w:rsid w:val="00CC2229"/>
    <w:rsid w:val="00CC6537"/>
    <w:rsid w:val="00CF0256"/>
    <w:rsid w:val="00CF23AB"/>
    <w:rsid w:val="00D04F24"/>
    <w:rsid w:val="00D142C2"/>
    <w:rsid w:val="00D14C73"/>
    <w:rsid w:val="00D85EF3"/>
    <w:rsid w:val="00D87150"/>
    <w:rsid w:val="00DD5DC7"/>
    <w:rsid w:val="00DD6DC1"/>
    <w:rsid w:val="00E245C2"/>
    <w:rsid w:val="00E80FA2"/>
    <w:rsid w:val="00EA2AD1"/>
    <w:rsid w:val="00EE3789"/>
    <w:rsid w:val="00F039A7"/>
    <w:rsid w:val="00F03CF5"/>
    <w:rsid w:val="00F6719F"/>
    <w:rsid w:val="00FC3FB9"/>
    <w:rsid w:val="3BFD0ACD"/>
    <w:rsid w:val="3EFF7FB9"/>
    <w:rsid w:val="3F7FD3E5"/>
    <w:rsid w:val="42CE3651"/>
    <w:rsid w:val="5F54CE96"/>
    <w:rsid w:val="5FB5028D"/>
    <w:rsid w:val="65F3B17E"/>
    <w:rsid w:val="6FA38792"/>
    <w:rsid w:val="71257FFB"/>
    <w:rsid w:val="777D958A"/>
    <w:rsid w:val="7F7D219B"/>
    <w:rsid w:val="7FDB4F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261EC"/>
  <w15:docId w15:val="{3B2464F4-DD5D-4AB1-BE96-7726A4FC1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Arial" w:eastAsiaTheme="minorHAnsi" w:hAnsi="Arial" w:cstheme="minorBid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uiPriority w:val="99"/>
    <w:semiHidden/>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Arial" w:hAnsi="Arial"/>
      <w:sz w:val="20"/>
    </w:rPr>
  </w:style>
  <w:style w:type="character" w:customStyle="1" w:styleId="CommentTextChar">
    <w:name w:val="Comment Text Char"/>
    <w:basedOn w:val="DefaultParagraphFont"/>
    <w:link w:val="CommentText"/>
    <w:uiPriority w:val="99"/>
    <w:qFormat/>
    <w:rPr>
      <w:rFonts w:ascii="Arial" w:hAnsi="Arial"/>
      <w:sz w:val="20"/>
      <w:szCs w:val="20"/>
    </w:rPr>
  </w:style>
  <w:style w:type="character" w:customStyle="1" w:styleId="HeaderChar">
    <w:name w:val="Header Char"/>
    <w:basedOn w:val="DefaultParagraphFont"/>
    <w:link w:val="Header"/>
    <w:uiPriority w:val="99"/>
    <w:qFormat/>
    <w:rPr>
      <w:rFonts w:ascii="Arial" w:hAnsi="Arial"/>
      <w:sz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SubjectChar">
    <w:name w:val="Comment Subject Char"/>
    <w:basedOn w:val="CommentTextChar"/>
    <w:link w:val="CommentSubject"/>
    <w:uiPriority w:val="99"/>
    <w:semiHidden/>
    <w:qFormat/>
    <w:rPr>
      <w:rFonts w:ascii="Arial" w:hAnsi="Arial"/>
      <w:b/>
      <w:bCs/>
      <w:sz w:val="20"/>
      <w:szCs w:val="20"/>
    </w:rPr>
  </w:style>
  <w:style w:type="paragraph" w:customStyle="1" w:styleId="Revision1">
    <w:name w:val="Revision1"/>
    <w:hidden/>
    <w:uiPriority w:val="99"/>
    <w:semiHidden/>
    <w:qFormat/>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e.nhs.uk/sites/default/files/documents/Pharmacy%20Framework%202020.pdf" TargetMode="External"/><Relationship Id="rId5" Type="http://schemas.openxmlformats.org/officeDocument/2006/relationships/webSettings" Target="webSettings.xml"/><Relationship Id="rId10" Type="http://schemas.openxmlformats.org/officeDocument/2006/relationships/hyperlink" Target="https://www.hee.nhs.uk/sites/default/files/documents/AP-MH%20Curriculum%20and%20Capabilities%20Framework%201.2.pdf"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3036</Words>
  <Characters>17307</Characters>
  <Application>Microsoft Office Word</Application>
  <DocSecurity>0</DocSecurity>
  <Lines>144</Lines>
  <Paragraphs>40</Paragraphs>
  <ScaleCrop>false</ScaleCrop>
  <Company/>
  <LinksUpToDate>false</LinksUpToDate>
  <CharactersWithSpaces>20303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Souter</dc:creator>
  <cp:lastModifiedBy>Patsy Edwards</cp:lastModifiedBy>
  <cp:revision>10</cp:revision>
  <dcterms:created xsi:type="dcterms:W3CDTF">2024-01-03T22:02:00Z</dcterms:created>
  <dcterms:modified xsi:type="dcterms:W3CDTF">2024-08-15T14:57:00Z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1033-11.1.0.11704</vt:lpwstr>
  </property>
</Properties>
</file>